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B4EDF" w14:textId="035176CE" w:rsidR="00D2057C" w:rsidRPr="00D2057C" w:rsidRDefault="00D2057C" w:rsidP="00D2057C">
      <w:pPr>
        <w:spacing w:after="0" w:line="240" w:lineRule="auto"/>
        <w:jc w:val="center"/>
        <w:rPr>
          <w:rFonts w:ascii="Calibri Light" w:hAnsi="Calibri Light" w:cs="Calibri Light"/>
          <w:b/>
          <w:bCs/>
          <w:sz w:val="32"/>
          <w:szCs w:val="32"/>
        </w:rPr>
      </w:pPr>
    </w:p>
    <w:p w14:paraId="2A098685" w14:textId="67475EC7" w:rsidR="00D2057C" w:rsidRPr="00D2057C" w:rsidRDefault="00D11461" w:rsidP="00D11461">
      <w:pPr>
        <w:spacing w:after="0" w:line="240" w:lineRule="auto"/>
        <w:rPr>
          <w:rFonts w:ascii="Calibri Light" w:hAnsi="Calibri Light" w:cs="Calibri Light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910AD3F" wp14:editId="6A1E2914">
            <wp:simplePos x="0" y="0"/>
            <wp:positionH relativeFrom="margin">
              <wp:posOffset>4371975</wp:posOffset>
            </wp:positionH>
            <wp:positionV relativeFrom="paragraph">
              <wp:posOffset>8890</wp:posOffset>
            </wp:positionV>
            <wp:extent cx="2771140" cy="1844675"/>
            <wp:effectExtent l="0" t="0" r="0" b="3175"/>
            <wp:wrapSquare wrapText="bothSides"/>
            <wp:docPr id="1" name="Picture 1" descr="10 Tips on Writing a Lease Agreement That&amp;#39;s Airtight - AllBusines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Tips on Writing a Lease Agreement That&amp;#39;s Airtight - AllBusiness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6DF">
        <w:rPr>
          <w:rFonts w:ascii="Calibri Light" w:hAnsi="Calibri Light" w:cs="Calibri Light"/>
          <w:b/>
          <w:bCs/>
          <w:sz w:val="32"/>
          <w:szCs w:val="32"/>
        </w:rPr>
        <w:t>How to Negotiate Commercial Dental Office Leases</w:t>
      </w:r>
    </w:p>
    <w:p w14:paraId="3C819ECE" w14:textId="37194154" w:rsidR="00D2057C" w:rsidRDefault="00D2057C" w:rsidP="00D2057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74A12">
        <w:rPr>
          <w:rFonts w:ascii="Calibri Light" w:hAnsi="Calibri Light" w:cs="Calibri Light"/>
          <w:b/>
          <w:bCs/>
          <w:sz w:val="24"/>
          <w:szCs w:val="24"/>
        </w:rPr>
        <w:t>Date</w:t>
      </w:r>
      <w:r>
        <w:rPr>
          <w:rFonts w:ascii="Calibri Light" w:hAnsi="Calibri Light" w:cs="Calibri Light"/>
          <w:b/>
          <w:bCs/>
          <w:sz w:val="24"/>
          <w:szCs w:val="24"/>
        </w:rPr>
        <w:t>: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="00821D97">
        <w:rPr>
          <w:rFonts w:ascii="Calibri Light" w:hAnsi="Calibri Light" w:cs="Calibri Light"/>
          <w:sz w:val="24"/>
          <w:szCs w:val="24"/>
        </w:rPr>
        <w:t>February</w:t>
      </w:r>
      <w:r w:rsidR="005946DF">
        <w:rPr>
          <w:rFonts w:ascii="Calibri Light" w:hAnsi="Calibri Light" w:cs="Calibri Light"/>
          <w:sz w:val="24"/>
          <w:szCs w:val="24"/>
        </w:rPr>
        <w:t xml:space="preserve"> 16, 2022; 6:00-7:30 PM PST</w:t>
      </w:r>
      <w:r>
        <w:rPr>
          <w:rFonts w:ascii="Calibri Light" w:hAnsi="Calibri Light" w:cs="Calibri Light"/>
          <w:sz w:val="24"/>
          <w:szCs w:val="24"/>
        </w:rPr>
        <w:tab/>
      </w:r>
    </w:p>
    <w:p w14:paraId="0B81B302" w14:textId="78C30483" w:rsidR="00D2057C" w:rsidRDefault="00D2057C" w:rsidP="00D2057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74A12">
        <w:rPr>
          <w:rFonts w:ascii="Calibri Light" w:hAnsi="Calibri Light" w:cs="Calibri Light"/>
          <w:b/>
          <w:bCs/>
          <w:sz w:val="24"/>
          <w:szCs w:val="24"/>
        </w:rPr>
        <w:t>Speaker:</w:t>
      </w:r>
      <w:r w:rsidRPr="00474A12">
        <w:rPr>
          <w:rFonts w:ascii="Calibri Light" w:hAnsi="Calibri Light" w:cs="Calibri Light"/>
          <w:sz w:val="24"/>
          <w:szCs w:val="24"/>
        </w:rPr>
        <w:t> </w:t>
      </w:r>
      <w:r w:rsidR="005946DF">
        <w:rPr>
          <w:rFonts w:ascii="Calibri Light" w:hAnsi="Calibri Light" w:cs="Calibri Light"/>
          <w:sz w:val="24"/>
          <w:szCs w:val="24"/>
        </w:rPr>
        <w:t>Lewis Gelmon MBA</w:t>
      </w:r>
      <w:r>
        <w:rPr>
          <w:rFonts w:ascii="Calibri Light" w:hAnsi="Calibri Light" w:cs="Calibri Light"/>
          <w:sz w:val="24"/>
          <w:szCs w:val="24"/>
        </w:rPr>
        <w:t xml:space="preserve">   </w:t>
      </w:r>
    </w:p>
    <w:p w14:paraId="25FF0825" w14:textId="77777777" w:rsidR="005946DF" w:rsidRDefault="00D2057C" w:rsidP="00D2057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0C3375">
        <w:rPr>
          <w:rFonts w:ascii="Calibri Light" w:hAnsi="Calibri Light" w:cs="Calibri Light"/>
          <w:b/>
          <w:szCs w:val="24"/>
        </w:rPr>
        <w:t>Educational Method:</w:t>
      </w:r>
      <w:r w:rsidRPr="000C3375">
        <w:rPr>
          <w:rFonts w:ascii="Calibri Light" w:hAnsi="Calibri Light" w:cs="Calibri Light"/>
          <w:szCs w:val="24"/>
        </w:rPr>
        <w:t xml:space="preserve"> Lecture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</w:rPr>
        <w:tab/>
      </w:r>
      <w:r w:rsidRPr="00474A12">
        <w:rPr>
          <w:rFonts w:ascii="Calibri Light" w:hAnsi="Calibri Light" w:cs="Calibri Light"/>
          <w:b/>
          <w:bCs/>
          <w:sz w:val="24"/>
          <w:szCs w:val="24"/>
        </w:rPr>
        <w:t>Subject:</w:t>
      </w:r>
      <w:r w:rsidRPr="00474A12">
        <w:rPr>
          <w:rFonts w:ascii="Calibri Light" w:hAnsi="Calibri Light" w:cs="Calibri Light"/>
          <w:sz w:val="24"/>
          <w:szCs w:val="24"/>
        </w:rPr>
        <w:t xml:space="preserve">  </w:t>
      </w:r>
      <w:r w:rsidR="005946DF">
        <w:rPr>
          <w:rFonts w:ascii="Calibri Light" w:hAnsi="Calibri Light" w:cs="Calibri Light"/>
          <w:sz w:val="24"/>
          <w:szCs w:val="24"/>
        </w:rPr>
        <w:t>552</w:t>
      </w:r>
      <w:r w:rsidR="001B4274">
        <w:rPr>
          <w:rFonts w:ascii="Calibri Light" w:hAnsi="Calibri Light" w:cs="Calibri Light"/>
          <w:sz w:val="24"/>
          <w:szCs w:val="24"/>
        </w:rPr>
        <w:t xml:space="preserve">  </w:t>
      </w:r>
    </w:p>
    <w:p w14:paraId="4A7A5796" w14:textId="1621634F" w:rsidR="00D2057C" w:rsidRDefault="00D2057C" w:rsidP="00D2057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74A12">
        <w:rPr>
          <w:rFonts w:ascii="Calibri Light" w:hAnsi="Calibri Light" w:cs="Calibri Light"/>
          <w:b/>
          <w:bCs/>
          <w:sz w:val="24"/>
          <w:szCs w:val="24"/>
        </w:rPr>
        <w:t>Credits:</w:t>
      </w:r>
      <w:r w:rsidRPr="00474A12">
        <w:rPr>
          <w:rFonts w:ascii="Calibri Light" w:hAnsi="Calibri Light" w:cs="Calibri Light"/>
          <w:sz w:val="24"/>
          <w:szCs w:val="24"/>
        </w:rPr>
        <w:t> 1</w:t>
      </w:r>
      <w:r w:rsidR="005946DF">
        <w:rPr>
          <w:rFonts w:ascii="Calibri Light" w:hAnsi="Calibri Light" w:cs="Calibri Light"/>
          <w:sz w:val="24"/>
          <w:szCs w:val="24"/>
        </w:rPr>
        <w:t>.5</w:t>
      </w:r>
      <w:r>
        <w:rPr>
          <w:rFonts w:ascii="Calibri Light" w:hAnsi="Calibri Light" w:cs="Calibri Light"/>
          <w:sz w:val="24"/>
          <w:szCs w:val="24"/>
        </w:rPr>
        <w:t xml:space="preserve"> CDE Lecture    </w:t>
      </w:r>
      <w:r w:rsidRPr="00C62300">
        <w:rPr>
          <w:rFonts w:ascii="Calibri Light" w:hAnsi="Calibri Light" w:cs="Calibri Light"/>
          <w:b/>
          <w:sz w:val="24"/>
          <w:szCs w:val="24"/>
        </w:rPr>
        <w:t>Location:</w:t>
      </w:r>
      <w:r>
        <w:rPr>
          <w:rFonts w:ascii="Calibri Light" w:hAnsi="Calibri Light" w:cs="Calibri Light"/>
          <w:sz w:val="24"/>
          <w:szCs w:val="24"/>
        </w:rPr>
        <w:t xml:space="preserve"> Live Webinar</w:t>
      </w:r>
      <w:r>
        <w:rPr>
          <w:rFonts w:ascii="Calibri Light" w:hAnsi="Calibri Light" w:cs="Calibri Light"/>
          <w:sz w:val="24"/>
          <w:szCs w:val="24"/>
        </w:rPr>
        <w:tab/>
      </w:r>
    </w:p>
    <w:p w14:paraId="643FCCFD" w14:textId="0AD7A67F" w:rsidR="00D2057C" w:rsidRDefault="00D2057C" w:rsidP="00D2057C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474A12">
        <w:rPr>
          <w:rFonts w:ascii="Calibri Light" w:hAnsi="Calibri Light" w:cs="Calibri Light"/>
          <w:b/>
          <w:bCs/>
          <w:sz w:val="24"/>
          <w:szCs w:val="24"/>
        </w:rPr>
        <w:t>Audience: </w:t>
      </w:r>
      <w:r w:rsidRPr="00EA152C">
        <w:rPr>
          <w:rFonts w:ascii="Calibri Light" w:hAnsi="Calibri Light" w:cs="Calibri Light"/>
          <w:bCs/>
          <w:sz w:val="24"/>
          <w:szCs w:val="24"/>
        </w:rPr>
        <w:t xml:space="preserve">General </w:t>
      </w:r>
      <w:r w:rsidRPr="00EA152C">
        <w:rPr>
          <w:rFonts w:ascii="Calibri Light" w:hAnsi="Calibri Light" w:cs="Calibri Light"/>
          <w:sz w:val="24"/>
          <w:szCs w:val="24"/>
        </w:rPr>
        <w:t>Dentists</w:t>
      </w:r>
      <w:r w:rsidRPr="00474A12">
        <w:rPr>
          <w:rFonts w:ascii="Calibri Light" w:hAnsi="Calibri Light" w:cs="Calibri Light"/>
          <w:sz w:val="24"/>
          <w:szCs w:val="24"/>
        </w:rPr>
        <w:t xml:space="preserve">, </w:t>
      </w:r>
      <w:r>
        <w:rPr>
          <w:rFonts w:ascii="Calibri Light" w:hAnsi="Calibri Light" w:cs="Calibri Light"/>
          <w:sz w:val="24"/>
          <w:szCs w:val="24"/>
        </w:rPr>
        <w:t xml:space="preserve">Dental </w:t>
      </w:r>
      <w:r w:rsidRPr="00474A12">
        <w:rPr>
          <w:rFonts w:ascii="Calibri Light" w:hAnsi="Calibri Light" w:cs="Calibri Light"/>
          <w:sz w:val="24"/>
          <w:szCs w:val="24"/>
        </w:rPr>
        <w:t>Students</w:t>
      </w:r>
    </w:p>
    <w:p w14:paraId="7EA7F387" w14:textId="775D9169" w:rsidR="00D2057C" w:rsidRPr="00D2057C" w:rsidRDefault="00D2057C" w:rsidP="00D2057C">
      <w:pPr>
        <w:spacing w:after="0" w:line="240" w:lineRule="auto"/>
        <w:rPr>
          <w:rFonts w:cs="Tahoma"/>
          <w:sz w:val="24"/>
          <w:szCs w:val="24"/>
        </w:rPr>
      </w:pPr>
      <w:r w:rsidRPr="00D2057C">
        <w:rPr>
          <w:rFonts w:cs="Tahoma"/>
          <w:b/>
          <w:sz w:val="24"/>
          <w:szCs w:val="24"/>
        </w:rPr>
        <w:t>Fees:</w:t>
      </w:r>
      <w:r w:rsidRPr="00D2057C">
        <w:rPr>
          <w:rFonts w:cs="Tahoma"/>
          <w:sz w:val="24"/>
          <w:szCs w:val="24"/>
        </w:rPr>
        <w:t xml:space="preserve"> NV AGD Members: $</w:t>
      </w:r>
      <w:r w:rsidR="00D93774">
        <w:rPr>
          <w:rFonts w:cs="Tahoma"/>
          <w:sz w:val="24"/>
          <w:szCs w:val="24"/>
        </w:rPr>
        <w:t>30</w:t>
      </w:r>
      <w:r w:rsidRPr="00D2057C">
        <w:rPr>
          <w:rFonts w:cs="Tahoma"/>
          <w:sz w:val="24"/>
          <w:szCs w:val="24"/>
        </w:rPr>
        <w:tab/>
      </w:r>
    </w:p>
    <w:p w14:paraId="20B12DE9" w14:textId="324A006D" w:rsidR="00D2057C" w:rsidRPr="00D2057C" w:rsidRDefault="00D2057C" w:rsidP="00D2057C">
      <w:pPr>
        <w:spacing w:after="0" w:line="240" w:lineRule="auto"/>
        <w:rPr>
          <w:rFonts w:cs="Tahoma"/>
          <w:sz w:val="24"/>
          <w:szCs w:val="24"/>
        </w:rPr>
      </w:pPr>
      <w:r w:rsidRPr="00D2057C">
        <w:rPr>
          <w:rFonts w:cs="Tahoma"/>
          <w:sz w:val="24"/>
          <w:szCs w:val="24"/>
        </w:rPr>
        <w:t>Non-Member: $</w:t>
      </w:r>
      <w:r w:rsidR="00D93774">
        <w:rPr>
          <w:rFonts w:cs="Tahoma"/>
          <w:sz w:val="24"/>
          <w:szCs w:val="24"/>
        </w:rPr>
        <w:t>6</w:t>
      </w:r>
      <w:r w:rsidRPr="00D2057C">
        <w:rPr>
          <w:rFonts w:cs="Tahoma"/>
          <w:sz w:val="24"/>
          <w:szCs w:val="24"/>
        </w:rPr>
        <w:t>0</w:t>
      </w:r>
      <w:r w:rsidRPr="00D2057C">
        <w:rPr>
          <w:rFonts w:cs="Tahoma"/>
          <w:sz w:val="24"/>
          <w:szCs w:val="24"/>
        </w:rPr>
        <w:tab/>
        <w:t>Student AGD Member: FREE</w:t>
      </w:r>
      <w:r w:rsidRPr="00D2057C">
        <w:rPr>
          <w:rFonts w:cs="Tahoma"/>
          <w:sz w:val="24"/>
          <w:szCs w:val="24"/>
        </w:rPr>
        <w:tab/>
      </w:r>
    </w:p>
    <w:p w14:paraId="79B22709" w14:textId="090B50BD" w:rsidR="00D2057C" w:rsidRPr="001B4274" w:rsidRDefault="00D2057C" w:rsidP="00D2057C">
      <w:pPr>
        <w:spacing w:after="0" w:line="240" w:lineRule="auto"/>
        <w:rPr>
          <w:rFonts w:cs="Calibri Light"/>
          <w:sz w:val="24"/>
          <w:szCs w:val="24"/>
        </w:rPr>
      </w:pPr>
      <w:r w:rsidRPr="00D2057C">
        <w:rPr>
          <w:rFonts w:cs="Tahoma"/>
          <w:sz w:val="24"/>
          <w:szCs w:val="24"/>
        </w:rPr>
        <w:t>Non-Member Student: $</w:t>
      </w:r>
      <w:r w:rsidR="00D93774">
        <w:rPr>
          <w:rFonts w:cs="Tahoma"/>
          <w:sz w:val="24"/>
          <w:szCs w:val="24"/>
        </w:rPr>
        <w:t>10</w:t>
      </w:r>
    </w:p>
    <w:p w14:paraId="73B00F3B" w14:textId="5D6E3BCE" w:rsidR="00F02981" w:rsidRDefault="00F02981" w:rsidP="00F02981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002060"/>
          <w:sz w:val="32"/>
          <w:szCs w:val="24"/>
        </w:rPr>
      </w:pPr>
      <w:hyperlink r:id="rId8" w:history="1">
        <w:r w:rsidRPr="00F02981">
          <w:rPr>
            <w:rStyle w:val="Hyperlink"/>
            <w:rFonts w:ascii="Calibri Light" w:hAnsi="Calibri Light" w:cs="Calibri Light"/>
            <w:b/>
            <w:bCs/>
            <w:sz w:val="32"/>
            <w:szCs w:val="24"/>
          </w:rPr>
          <w:t>REGISTER HERE</w:t>
        </w:r>
      </w:hyperlink>
    </w:p>
    <w:p w14:paraId="16B06CEE" w14:textId="12E4EEF6" w:rsidR="00C62300" w:rsidRPr="00F02981" w:rsidRDefault="00C62300" w:rsidP="00F02981">
      <w:pPr>
        <w:spacing w:after="0" w:line="240" w:lineRule="auto"/>
        <w:rPr>
          <w:rFonts w:ascii="Calibri Light" w:hAnsi="Calibri Light" w:cs="Calibri Light"/>
          <w:b/>
          <w:bCs/>
          <w:color w:val="002060"/>
          <w:sz w:val="32"/>
          <w:szCs w:val="24"/>
        </w:rPr>
      </w:pPr>
      <w:r w:rsidRPr="00474A12">
        <w:rPr>
          <w:rFonts w:ascii="Calibri Light" w:hAnsi="Calibri Light" w:cs="Calibri Light"/>
          <w:b/>
          <w:bCs/>
          <w:sz w:val="24"/>
          <w:szCs w:val="24"/>
        </w:rPr>
        <w:br/>
        <w:t>Course Description</w:t>
      </w:r>
    </w:p>
    <w:p w14:paraId="0DDBFDC7" w14:textId="36AD052F" w:rsidR="00D2057C" w:rsidRPr="00924E40" w:rsidRDefault="005946DF" w:rsidP="00F02981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bCs/>
          <w:color w:val="1D2228"/>
          <w:sz w:val="24"/>
          <w:szCs w:val="20"/>
          <w:shd w:val="clear" w:color="auto" w:fill="FFFFFF"/>
        </w:rPr>
      </w:pPr>
      <w:r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>When dentists enter into negotiations with a landlord, the</w:t>
      </w:r>
      <w:r w:rsidR="00B12EEF"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>y are</w:t>
      </w:r>
      <w:r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 xml:space="preserve"> at an immediate disadvantage due to their lack of experience and </w:t>
      </w:r>
      <w:r w:rsidR="00924E40"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>knowledge</w:t>
      </w:r>
      <w:r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 xml:space="preserve"> regarding commercial leasing</w:t>
      </w:r>
      <w:r w:rsidR="00924E40"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 xml:space="preserve">. </w:t>
      </w:r>
      <w:r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>D</w:t>
      </w:r>
      <w:bookmarkStart w:id="0" w:name="_GoBack"/>
      <w:bookmarkEnd w:id="0"/>
      <w:r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>entist</w:t>
      </w:r>
      <w:r w:rsidR="00924E40"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 xml:space="preserve">s </w:t>
      </w:r>
      <w:r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 xml:space="preserve">want peace of mind but are </w:t>
      </w:r>
      <w:r w:rsidR="00924E40"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 xml:space="preserve">wary </w:t>
      </w:r>
      <w:r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 xml:space="preserve">about dealing effectively with landlords because they are not familiar with </w:t>
      </w:r>
      <w:r w:rsidR="00924E40"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>t</w:t>
      </w:r>
      <w:r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 xml:space="preserve">he </w:t>
      </w:r>
      <w:r w:rsidR="00924E40"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>Good</w:t>
      </w:r>
      <w:r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 xml:space="preserve"> </w:t>
      </w:r>
      <w:r w:rsidR="00924E40"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>Leasing</w:t>
      </w:r>
      <w:r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 xml:space="preserve"> Guidelines for Dental offices.  </w:t>
      </w:r>
      <w:r w:rsidR="00924E40"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 xml:space="preserve">Too often, they focus on </w:t>
      </w:r>
      <w:r w:rsidR="00924E40" w:rsidRPr="00924E40">
        <w:rPr>
          <w:rFonts w:asciiTheme="majorHAnsi" w:eastAsia="Times New Roman" w:hAnsiTheme="majorHAnsi" w:cstheme="majorHAnsi"/>
          <w:b/>
          <w:bCs/>
          <w:i/>
          <w:iCs/>
          <w:color w:val="1D2228"/>
          <w:sz w:val="24"/>
          <w:szCs w:val="20"/>
          <w:shd w:val="clear" w:color="auto" w:fill="FFFFFF"/>
        </w:rPr>
        <w:t>rent</w:t>
      </w:r>
      <w:r w:rsidR="00924E40"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 xml:space="preserve"> yet overlook </w:t>
      </w:r>
      <w:r w:rsidR="00924E40" w:rsidRPr="00924E40">
        <w:rPr>
          <w:rFonts w:asciiTheme="majorHAnsi" w:eastAsia="Times New Roman" w:hAnsiTheme="majorHAnsi" w:cstheme="majorHAnsi"/>
          <w:b/>
          <w:bCs/>
          <w:i/>
          <w:iCs/>
          <w:color w:val="1D2228"/>
          <w:sz w:val="24"/>
          <w:szCs w:val="20"/>
          <w:shd w:val="clear" w:color="auto" w:fill="FFFFFF"/>
        </w:rPr>
        <w:t>risk</w:t>
      </w:r>
      <w:r w:rsidR="00924E40"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 xml:space="preserve">, ignoring the </w:t>
      </w:r>
      <w:r w:rsidR="00924E40" w:rsidRPr="00B12EEF">
        <w:rPr>
          <w:rFonts w:asciiTheme="majorHAnsi" w:eastAsia="Times New Roman" w:hAnsiTheme="majorHAnsi" w:cstheme="majorHAnsi"/>
          <w:b/>
          <w:bCs/>
          <w:i/>
          <w:iCs/>
          <w:color w:val="1D2228"/>
          <w:sz w:val="24"/>
          <w:szCs w:val="20"/>
          <w:u w:val="single"/>
          <w:shd w:val="clear" w:color="auto" w:fill="FFFFFF"/>
        </w:rPr>
        <w:t>5 KEY RISKS</w:t>
      </w:r>
      <w:r w:rsidR="00924E40">
        <w:rPr>
          <w:rFonts w:asciiTheme="majorHAnsi" w:eastAsia="Times New Roman" w:hAnsiTheme="majorHAnsi" w:cstheme="majorHAnsi"/>
          <w:color w:val="1D2228"/>
          <w:sz w:val="24"/>
          <w:szCs w:val="20"/>
          <w:shd w:val="clear" w:color="auto" w:fill="FFFFFF"/>
        </w:rPr>
        <w:t xml:space="preserve"> that can unnecessarily cost dentists hundreds of thousands of dollars.  Knowledge is key to negotiating a great lease. </w:t>
      </w:r>
      <w:r w:rsidR="00924E40" w:rsidRPr="00924E40">
        <w:rPr>
          <w:rFonts w:asciiTheme="majorHAnsi" w:eastAsia="Times New Roman" w:hAnsiTheme="majorHAnsi" w:cstheme="majorHAnsi"/>
          <w:b/>
          <w:bCs/>
          <w:color w:val="1D2228"/>
          <w:sz w:val="24"/>
          <w:szCs w:val="20"/>
          <w:shd w:val="clear" w:color="auto" w:fill="FFFFFF"/>
        </w:rPr>
        <w:t>Save thousands of dollars, gain peace of mind and increase the value of your dental practice with the knowledge acquired through Lewis’ presentation</w:t>
      </w:r>
      <w:r w:rsidR="00625B05">
        <w:rPr>
          <w:rFonts w:asciiTheme="majorHAnsi" w:eastAsia="Times New Roman" w:hAnsiTheme="majorHAnsi" w:cstheme="majorHAnsi"/>
          <w:b/>
          <w:bCs/>
          <w:color w:val="1D2228"/>
          <w:sz w:val="24"/>
          <w:szCs w:val="20"/>
          <w:shd w:val="clear" w:color="auto" w:fill="FFFFFF"/>
        </w:rPr>
        <w:t>.</w:t>
      </w:r>
    </w:p>
    <w:p w14:paraId="51DF1AAC" w14:textId="77777777" w:rsidR="00C62300" w:rsidRPr="0055459A" w:rsidRDefault="00C62300" w:rsidP="001B4274">
      <w:pPr>
        <w:spacing w:after="0" w:line="240" w:lineRule="auto"/>
        <w:rPr>
          <w:rFonts w:ascii="Calibri Light" w:hAnsi="Calibri Light" w:cs="Calibri Light"/>
          <w:b/>
          <w:bCs/>
          <w:sz w:val="16"/>
          <w:szCs w:val="16"/>
        </w:rPr>
      </w:pPr>
    </w:p>
    <w:p w14:paraId="770F28FC" w14:textId="77777777" w:rsidR="00C62300" w:rsidRDefault="00C62300" w:rsidP="001B4274">
      <w:pPr>
        <w:spacing w:after="0" w:line="240" w:lineRule="auto"/>
        <w:rPr>
          <w:rFonts w:ascii="Calibri Light" w:hAnsi="Calibri Light" w:cs="Calibri Light"/>
          <w:b/>
          <w:bCs/>
          <w:sz w:val="24"/>
          <w:szCs w:val="24"/>
        </w:rPr>
      </w:pPr>
      <w:r w:rsidRPr="00474A12">
        <w:rPr>
          <w:rFonts w:ascii="Calibri Light" w:hAnsi="Calibri Light" w:cs="Calibri Light"/>
          <w:b/>
          <w:bCs/>
          <w:sz w:val="24"/>
          <w:szCs w:val="24"/>
        </w:rPr>
        <w:t>Learning Objectives </w:t>
      </w:r>
    </w:p>
    <w:p w14:paraId="4E613080" w14:textId="3730E400" w:rsidR="00821D97" w:rsidRDefault="00821D97" w:rsidP="00821D9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Actionable steps the dentists can take immediately</w:t>
      </w:r>
    </w:p>
    <w:p w14:paraId="69A797F5" w14:textId="5F219494" w:rsidR="00821D97" w:rsidRDefault="00821D97" w:rsidP="00821D9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Seven </w:t>
      </w:r>
      <w:r w:rsidR="00D11461">
        <w:rPr>
          <w:rFonts w:asciiTheme="majorHAnsi" w:hAnsiTheme="majorHAnsi" w:cstheme="majorHAnsi"/>
          <w:sz w:val="24"/>
          <w:szCs w:val="24"/>
        </w:rPr>
        <w:t>practical</w:t>
      </w:r>
      <w:r>
        <w:rPr>
          <w:rFonts w:asciiTheme="majorHAnsi" w:hAnsiTheme="majorHAnsi" w:cstheme="majorHAnsi"/>
          <w:sz w:val="24"/>
          <w:szCs w:val="24"/>
        </w:rPr>
        <w:t xml:space="preserve"> and effective leasing guidelines every </w:t>
      </w:r>
      <w:r w:rsidR="00D11461">
        <w:rPr>
          <w:rFonts w:asciiTheme="majorHAnsi" w:hAnsiTheme="majorHAnsi" w:cstheme="majorHAnsi"/>
          <w:sz w:val="24"/>
          <w:szCs w:val="24"/>
        </w:rPr>
        <w:t>dentist</w:t>
      </w:r>
      <w:r>
        <w:rPr>
          <w:rFonts w:asciiTheme="majorHAnsi" w:hAnsiTheme="majorHAnsi" w:cstheme="majorHAnsi"/>
          <w:sz w:val="24"/>
          <w:szCs w:val="24"/>
        </w:rPr>
        <w:t xml:space="preserve"> must know</w:t>
      </w:r>
    </w:p>
    <w:p w14:paraId="306E5081" w14:textId="3B4C82D8" w:rsidR="00821D97" w:rsidRDefault="00821D97" w:rsidP="00821D9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Top 5 hidden traps in every dental office lease and how to eliminate them</w:t>
      </w:r>
    </w:p>
    <w:p w14:paraId="014473BC" w14:textId="4D708CDE" w:rsidR="00821D97" w:rsidRDefault="00821D97" w:rsidP="00821D9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Pros and cons of buying versus leasing an office space</w:t>
      </w:r>
    </w:p>
    <w:p w14:paraId="71D91024" w14:textId="4EBA84DE" w:rsidR="00821D97" w:rsidRDefault="00821D97" w:rsidP="00821D9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Benefits of commencing lease renewal negotiations well in advance of term expiration</w:t>
      </w:r>
    </w:p>
    <w:p w14:paraId="785A59B9" w14:textId="7466137D" w:rsidR="00821D97" w:rsidRPr="0055459A" w:rsidRDefault="00D11461" w:rsidP="00821D97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Learn why the salability of your practice is closely linked to a good office lease</w:t>
      </w:r>
    </w:p>
    <w:p w14:paraId="0B0697C0" w14:textId="77777777" w:rsidR="0055459A" w:rsidRPr="00821D97" w:rsidRDefault="0055459A" w:rsidP="0055459A">
      <w:pPr>
        <w:pStyle w:val="ListParagraph"/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8EE24FC" w14:textId="5E70571F" w:rsidR="00D2057C" w:rsidRPr="001B4274" w:rsidRDefault="00D2057C" w:rsidP="00F02981">
      <w:pPr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B4274">
        <w:rPr>
          <w:rFonts w:asciiTheme="majorHAnsi" w:hAnsiTheme="majorHAnsi" w:cstheme="majorHAnsi"/>
          <w:b/>
          <w:sz w:val="24"/>
          <w:szCs w:val="24"/>
        </w:rPr>
        <w:t>Instructor Qualifications</w:t>
      </w:r>
      <w:r w:rsidRPr="001B4274">
        <w:rPr>
          <w:rFonts w:asciiTheme="majorHAnsi" w:hAnsiTheme="majorHAnsi" w:cstheme="majorHAnsi"/>
          <w:sz w:val="24"/>
          <w:szCs w:val="24"/>
        </w:rPr>
        <w:t xml:space="preserve">: </w:t>
      </w:r>
      <w:r w:rsidR="00D11461">
        <w:rPr>
          <w:rFonts w:asciiTheme="majorHAnsi" w:hAnsiTheme="majorHAnsi" w:cstheme="majorHAnsi"/>
          <w:sz w:val="24"/>
          <w:szCs w:val="24"/>
        </w:rPr>
        <w:t>The first person to provide lease negotiation education for dentists,</w:t>
      </w:r>
      <w:r w:rsidR="00624010">
        <w:rPr>
          <w:rFonts w:asciiTheme="majorHAnsi" w:hAnsiTheme="majorHAnsi" w:cstheme="majorHAnsi"/>
          <w:sz w:val="24"/>
          <w:szCs w:val="24"/>
        </w:rPr>
        <w:t xml:space="preserve"> </w:t>
      </w:r>
      <w:r w:rsidR="00624010" w:rsidRPr="00624010">
        <w:rPr>
          <w:rFonts w:asciiTheme="majorHAnsi" w:hAnsiTheme="majorHAnsi" w:cstheme="majorHAnsi"/>
          <w:b/>
          <w:bCs/>
          <w:sz w:val="24"/>
          <w:szCs w:val="24"/>
        </w:rPr>
        <w:t>Lewis Gelmon</w:t>
      </w:r>
      <w:r w:rsidR="00D11461">
        <w:rPr>
          <w:rFonts w:asciiTheme="majorHAnsi" w:hAnsiTheme="majorHAnsi" w:cstheme="majorHAnsi"/>
          <w:sz w:val="24"/>
          <w:szCs w:val="24"/>
        </w:rPr>
        <w:t xml:space="preserve"> has educated countless dental audiences and negotiated thousands of</w:t>
      </w:r>
      <w:r w:rsidR="00624010">
        <w:rPr>
          <w:rFonts w:asciiTheme="majorHAnsi" w:hAnsiTheme="majorHAnsi" w:cstheme="majorHAnsi"/>
          <w:sz w:val="24"/>
          <w:szCs w:val="24"/>
        </w:rPr>
        <w:t xml:space="preserve"> dental</w:t>
      </w:r>
      <w:r w:rsidR="00D11461">
        <w:rPr>
          <w:rFonts w:asciiTheme="majorHAnsi" w:hAnsiTheme="majorHAnsi" w:cstheme="majorHAnsi"/>
          <w:sz w:val="24"/>
          <w:szCs w:val="24"/>
        </w:rPr>
        <w:t xml:space="preserve"> leases in the past 20+ years. His background in commercial lease negotiations—first as a shopping </w:t>
      </w:r>
      <w:r w:rsidR="00624010">
        <w:rPr>
          <w:rFonts w:asciiTheme="majorHAnsi" w:hAnsiTheme="majorHAnsi" w:cstheme="majorHAnsi"/>
          <w:sz w:val="24"/>
          <w:szCs w:val="24"/>
        </w:rPr>
        <w:t>center</w:t>
      </w:r>
      <w:r w:rsidR="00D11461">
        <w:rPr>
          <w:rFonts w:asciiTheme="majorHAnsi" w:hAnsiTheme="majorHAnsi" w:cstheme="majorHAnsi"/>
          <w:sz w:val="24"/>
          <w:szCs w:val="24"/>
        </w:rPr>
        <w:t xml:space="preserve"> lease negotiator and then as VP of Real Estate for one of the world’s largest multi-unit </w:t>
      </w:r>
      <w:r w:rsidR="005E3B57">
        <w:rPr>
          <w:rFonts w:asciiTheme="majorHAnsi" w:hAnsiTheme="majorHAnsi" w:cstheme="majorHAnsi"/>
          <w:sz w:val="24"/>
          <w:szCs w:val="24"/>
        </w:rPr>
        <w:t xml:space="preserve">fast food </w:t>
      </w:r>
      <w:r w:rsidR="00D11461">
        <w:rPr>
          <w:rFonts w:asciiTheme="majorHAnsi" w:hAnsiTheme="majorHAnsi" w:cstheme="majorHAnsi"/>
          <w:sz w:val="24"/>
          <w:szCs w:val="24"/>
        </w:rPr>
        <w:t>chains</w:t>
      </w:r>
      <w:r w:rsidR="00624010">
        <w:rPr>
          <w:rFonts w:asciiTheme="majorHAnsi" w:hAnsiTheme="majorHAnsi" w:cstheme="majorHAnsi"/>
          <w:sz w:val="24"/>
          <w:szCs w:val="24"/>
        </w:rPr>
        <w:t>--</w:t>
      </w:r>
      <w:r w:rsidR="00D11461">
        <w:rPr>
          <w:rFonts w:asciiTheme="majorHAnsi" w:hAnsiTheme="majorHAnsi" w:cstheme="majorHAnsi"/>
          <w:sz w:val="24"/>
          <w:szCs w:val="24"/>
        </w:rPr>
        <w:t>provide</w:t>
      </w:r>
      <w:r w:rsidR="005E3B57">
        <w:rPr>
          <w:rFonts w:asciiTheme="majorHAnsi" w:hAnsiTheme="majorHAnsi" w:cstheme="majorHAnsi"/>
          <w:sz w:val="24"/>
          <w:szCs w:val="24"/>
        </w:rPr>
        <w:t>d</w:t>
      </w:r>
      <w:r w:rsidR="00D11461">
        <w:rPr>
          <w:rFonts w:asciiTheme="majorHAnsi" w:hAnsiTheme="majorHAnsi" w:cstheme="majorHAnsi"/>
          <w:sz w:val="24"/>
          <w:szCs w:val="24"/>
        </w:rPr>
        <w:t xml:space="preserve"> Lewis with the insight and skill to develop effective strategies for </w:t>
      </w:r>
      <w:r w:rsidR="00624010">
        <w:rPr>
          <w:rFonts w:asciiTheme="majorHAnsi" w:hAnsiTheme="majorHAnsi" w:cstheme="majorHAnsi"/>
          <w:sz w:val="24"/>
          <w:szCs w:val="24"/>
        </w:rPr>
        <w:t>dentists</w:t>
      </w:r>
      <w:r w:rsidR="00D11461">
        <w:rPr>
          <w:rFonts w:asciiTheme="majorHAnsi" w:hAnsiTheme="majorHAnsi" w:cstheme="majorHAnsi"/>
          <w:sz w:val="24"/>
          <w:szCs w:val="24"/>
        </w:rPr>
        <w:t xml:space="preserve"> entering into lease </w:t>
      </w:r>
      <w:r w:rsidR="00624010">
        <w:rPr>
          <w:rFonts w:asciiTheme="majorHAnsi" w:hAnsiTheme="majorHAnsi" w:cstheme="majorHAnsi"/>
          <w:sz w:val="24"/>
          <w:szCs w:val="24"/>
        </w:rPr>
        <w:t>negotiations</w:t>
      </w:r>
      <w:r w:rsidR="00D11461">
        <w:rPr>
          <w:rFonts w:asciiTheme="majorHAnsi" w:hAnsiTheme="majorHAnsi" w:cstheme="majorHAnsi"/>
          <w:sz w:val="24"/>
          <w:szCs w:val="24"/>
        </w:rPr>
        <w:t xml:space="preserve"> with a landlord.  </w:t>
      </w:r>
      <w:r w:rsidR="00624010">
        <w:rPr>
          <w:rFonts w:asciiTheme="majorHAnsi" w:hAnsiTheme="majorHAnsi" w:cstheme="majorHAnsi"/>
          <w:sz w:val="24"/>
          <w:szCs w:val="24"/>
        </w:rPr>
        <w:t>Lewis</w:t>
      </w:r>
      <w:r w:rsidR="00D11461">
        <w:rPr>
          <w:rFonts w:asciiTheme="majorHAnsi" w:hAnsiTheme="majorHAnsi" w:cstheme="majorHAnsi"/>
          <w:sz w:val="24"/>
          <w:szCs w:val="24"/>
        </w:rPr>
        <w:t xml:space="preserve"> will offer a speci</w:t>
      </w:r>
      <w:r w:rsidR="00624010">
        <w:rPr>
          <w:rFonts w:asciiTheme="majorHAnsi" w:hAnsiTheme="majorHAnsi" w:cstheme="majorHAnsi"/>
          <w:sz w:val="24"/>
          <w:szCs w:val="24"/>
        </w:rPr>
        <w:t xml:space="preserve">al bonus to all attendees. </w:t>
      </w:r>
    </w:p>
    <w:p w14:paraId="1E411E1B" w14:textId="3180BE77" w:rsidR="001B4274" w:rsidRDefault="001B4274" w:rsidP="001B4274">
      <w:pPr>
        <w:spacing w:line="240" w:lineRule="auto"/>
        <w:rPr>
          <w:rStyle w:val="A4"/>
          <w:rFonts w:asciiTheme="majorHAnsi" w:hAnsiTheme="majorHAnsi" w:cstheme="majorHAnsi"/>
          <w:sz w:val="22"/>
          <w:szCs w:val="22"/>
        </w:rPr>
      </w:pPr>
      <w:r w:rsidRPr="001B4274">
        <w:rPr>
          <w:rStyle w:val="A4"/>
          <w:rFonts w:asciiTheme="majorHAnsi" w:hAnsiTheme="majorHAnsi" w:cstheme="majorHAnsi"/>
          <w:b/>
          <w:i/>
          <w:iCs/>
          <w:sz w:val="22"/>
          <w:szCs w:val="22"/>
        </w:rPr>
        <w:t>Cancellation Policy:</w:t>
      </w:r>
      <w:r w:rsidRPr="001B4274">
        <w:rPr>
          <w:rStyle w:val="A4"/>
          <w:rFonts w:asciiTheme="majorHAnsi" w:hAnsiTheme="majorHAnsi" w:cstheme="majorHAnsi"/>
          <w:i/>
          <w:iCs/>
          <w:sz w:val="22"/>
          <w:szCs w:val="22"/>
        </w:rPr>
        <w:t xml:space="preserve"> </w:t>
      </w:r>
      <w:r w:rsidRPr="001B4274">
        <w:rPr>
          <w:rStyle w:val="A4"/>
          <w:rFonts w:asciiTheme="majorHAnsi" w:hAnsiTheme="majorHAnsi" w:cstheme="majorHAnsi"/>
          <w:sz w:val="22"/>
          <w:szCs w:val="22"/>
        </w:rPr>
        <w:t>Cancellations by participant within 7 days of the program will result in a fee of 50% of the tuition cost. No shows will be charged the entire regular tuition price. If NV AGD cancels the program, participant will be reimbursed the full tuition amount.</w:t>
      </w:r>
    </w:p>
    <w:p w14:paraId="3317B033" w14:textId="1A8F77C6" w:rsidR="00F02981" w:rsidRPr="001B4274" w:rsidRDefault="00F02981" w:rsidP="00F02981">
      <w:pPr>
        <w:spacing w:line="240" w:lineRule="auto"/>
        <w:jc w:val="center"/>
        <w:rPr>
          <w:rFonts w:asciiTheme="majorHAnsi" w:hAnsiTheme="majorHAnsi" w:cstheme="majorHAnsi"/>
          <w:color w:val="000000"/>
        </w:rPr>
      </w:pPr>
      <w:r>
        <w:rPr>
          <w:rFonts w:ascii="Tahoma" w:hAnsi="Tahoma"/>
          <w:b/>
          <w:noProof/>
          <w:sz w:val="21"/>
          <w:szCs w:val="21"/>
        </w:rPr>
        <w:drawing>
          <wp:inline distT="0" distB="0" distL="0" distR="0" wp14:anchorId="0CF2B169" wp14:editId="3A1AED98">
            <wp:extent cx="4151086" cy="722273"/>
            <wp:effectExtent l="0" t="0" r="1905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2-01-14 at 3.15.28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8542" cy="73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02981" w:rsidRPr="001B4274" w:rsidSect="0055459A">
      <w:headerReference w:type="default" r:id="rId10"/>
      <w:footerReference w:type="even" r:id="rId11"/>
      <w:footerReference w:type="default" r:id="rId12"/>
      <w:pgSz w:w="12240" w:h="15840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B6EDF" w14:textId="77777777" w:rsidR="0017522F" w:rsidRDefault="0017522F" w:rsidP="00C62300">
      <w:pPr>
        <w:spacing w:after="0" w:line="240" w:lineRule="auto"/>
      </w:pPr>
      <w:r>
        <w:separator/>
      </w:r>
    </w:p>
  </w:endnote>
  <w:endnote w:type="continuationSeparator" w:id="0">
    <w:p w14:paraId="4D01FEC6" w14:textId="77777777" w:rsidR="0017522F" w:rsidRDefault="0017522F" w:rsidP="00C6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otham Medium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98094992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7A0977" w14:textId="77777777" w:rsidR="009B66D6" w:rsidRDefault="008D0435" w:rsidP="00CB02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C9FF29" w14:textId="77777777" w:rsidR="009B66D6" w:rsidRDefault="0017522F" w:rsidP="009B66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16DF7" w14:textId="2D213B8F" w:rsidR="009B66D6" w:rsidRPr="00F10C9E" w:rsidRDefault="0017522F" w:rsidP="009B66D6">
    <w:pPr>
      <w:pStyle w:val="Footer"/>
      <w:ind w:right="360"/>
      <w:rPr>
        <w:rFonts w:ascii="Calibri Light" w:hAnsi="Calibri Light" w:cs="Calibri Ligh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E7B41" w14:textId="77777777" w:rsidR="0017522F" w:rsidRDefault="0017522F" w:rsidP="00C62300">
      <w:pPr>
        <w:spacing w:after="0" w:line="240" w:lineRule="auto"/>
      </w:pPr>
      <w:r>
        <w:separator/>
      </w:r>
    </w:p>
  </w:footnote>
  <w:footnote w:type="continuationSeparator" w:id="0">
    <w:p w14:paraId="35BF944F" w14:textId="77777777" w:rsidR="0017522F" w:rsidRDefault="0017522F" w:rsidP="00C6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3D8650" w14:textId="62DA624F" w:rsidR="009B66D6" w:rsidRDefault="00D2057C" w:rsidP="009B66D6">
    <w:pPr>
      <w:pStyle w:val="Header"/>
    </w:pPr>
    <w:r>
      <w:rPr>
        <w:noProof/>
      </w:rPr>
      <w:drawing>
        <wp:inline distT="0" distB="0" distL="0" distR="0" wp14:anchorId="6EFA6210" wp14:editId="1690F933">
          <wp:extent cx="3363261" cy="818148"/>
          <wp:effectExtent l="0" t="0" r="254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D-Nevada-Logo-BLACK.jp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7778" cy="8387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A02B0"/>
    <w:multiLevelType w:val="hybridMultilevel"/>
    <w:tmpl w:val="B01E25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987D38"/>
    <w:multiLevelType w:val="hybridMultilevel"/>
    <w:tmpl w:val="1DF24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697CE3"/>
    <w:multiLevelType w:val="hybridMultilevel"/>
    <w:tmpl w:val="F05C7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300"/>
    <w:rsid w:val="00147969"/>
    <w:rsid w:val="0017522F"/>
    <w:rsid w:val="001B4274"/>
    <w:rsid w:val="003F192B"/>
    <w:rsid w:val="00415839"/>
    <w:rsid w:val="004E1D47"/>
    <w:rsid w:val="0055459A"/>
    <w:rsid w:val="005946DF"/>
    <w:rsid w:val="005E3B57"/>
    <w:rsid w:val="00624010"/>
    <w:rsid w:val="00625B05"/>
    <w:rsid w:val="00821D97"/>
    <w:rsid w:val="008D0435"/>
    <w:rsid w:val="00924E40"/>
    <w:rsid w:val="00955E76"/>
    <w:rsid w:val="009D7966"/>
    <w:rsid w:val="00A46685"/>
    <w:rsid w:val="00A648D2"/>
    <w:rsid w:val="00B12EEF"/>
    <w:rsid w:val="00C62300"/>
    <w:rsid w:val="00D11461"/>
    <w:rsid w:val="00D2057C"/>
    <w:rsid w:val="00D93774"/>
    <w:rsid w:val="00F02431"/>
    <w:rsid w:val="00F02981"/>
    <w:rsid w:val="00FA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4A71F"/>
  <w14:defaultImageDpi w14:val="32767"/>
  <w15:chartTrackingRefBased/>
  <w15:docId w15:val="{BAE582E5-551A-A547-A3FA-CE411BAC5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230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62300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6230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rsid w:val="00C6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300"/>
    <w:rPr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62300"/>
  </w:style>
  <w:style w:type="paragraph" w:styleId="Header">
    <w:name w:val="header"/>
    <w:basedOn w:val="Normal"/>
    <w:link w:val="HeaderChar"/>
    <w:uiPriority w:val="99"/>
    <w:unhideWhenUsed/>
    <w:rsid w:val="00C62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30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62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057C"/>
    <w:rPr>
      <w:color w:val="0563C1" w:themeColor="hyperlink"/>
      <w:u w:val="single"/>
    </w:rPr>
  </w:style>
  <w:style w:type="character" w:customStyle="1" w:styleId="A4">
    <w:name w:val="A4"/>
    <w:uiPriority w:val="99"/>
    <w:rsid w:val="00D2057C"/>
    <w:rPr>
      <w:rFonts w:cs="Gotham Medium"/>
      <w:color w:val="000000"/>
      <w:sz w:val="14"/>
      <w:szCs w:val="14"/>
    </w:rPr>
  </w:style>
  <w:style w:type="character" w:styleId="FollowedHyperlink">
    <w:name w:val="FollowedHyperlink"/>
    <w:basedOn w:val="DefaultParagraphFont"/>
    <w:uiPriority w:val="99"/>
    <w:semiHidden/>
    <w:unhideWhenUsed/>
    <w:rsid w:val="00D2057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F02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dnevada.ticketspice.com/2022-february-nv-agd-how-to-negotiate-commercial-dental-office-leas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Ishkanian</dc:creator>
  <cp:keywords/>
  <dc:description/>
  <cp:lastModifiedBy>Emily Ishkanian</cp:lastModifiedBy>
  <cp:revision>2</cp:revision>
  <dcterms:created xsi:type="dcterms:W3CDTF">2022-01-17T21:48:00Z</dcterms:created>
  <dcterms:modified xsi:type="dcterms:W3CDTF">2022-01-17T21:48:00Z</dcterms:modified>
</cp:coreProperties>
</file>