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45B1A" w14:textId="06FFE8E5" w:rsidR="003B417C" w:rsidRPr="00DC2CDD" w:rsidRDefault="003B417C" w:rsidP="003B417C">
      <w:pPr>
        <w:jc w:val="center"/>
        <w:rPr>
          <w:rFonts w:ascii="Tahoma" w:hAnsi="Tahoma" w:cstheme="majorHAnsi"/>
          <w:b/>
          <w:bCs/>
          <w:sz w:val="32"/>
        </w:rPr>
      </w:pPr>
      <w:r>
        <w:rPr>
          <w:rFonts w:ascii="Tahoma" w:hAnsi="Tahoma" w:cstheme="majorHAnsi"/>
          <w:b/>
          <w:bCs/>
          <w:sz w:val="32"/>
        </w:rPr>
        <w:t xml:space="preserve">Infection Control </w:t>
      </w:r>
    </w:p>
    <w:p w14:paraId="6997F6AB" w14:textId="77777777" w:rsidR="003B417C" w:rsidRPr="00BD303F" w:rsidRDefault="003B417C" w:rsidP="003B417C">
      <w:pPr>
        <w:rPr>
          <w:rFonts w:ascii="Tahoma" w:hAnsi="Tahoma" w:cstheme="majorHAnsi"/>
        </w:rPr>
      </w:pPr>
      <w:r w:rsidRPr="00BD303F">
        <w:rPr>
          <w:rFonts w:ascii="Tahoma" w:hAnsi="Tahoma" w:cstheme="majorHAnsi"/>
        </w:rPr>
        <w:tab/>
      </w:r>
    </w:p>
    <w:p w14:paraId="05DEF2A3" w14:textId="78B7AED0" w:rsidR="003B417C" w:rsidRPr="00BD303F" w:rsidRDefault="003B417C" w:rsidP="003B417C">
      <w:pPr>
        <w:rPr>
          <w:rFonts w:ascii="Tahoma" w:hAnsi="Tahoma" w:cstheme="majorHAnsi"/>
          <w:sz w:val="21"/>
          <w:szCs w:val="21"/>
        </w:rPr>
      </w:pPr>
      <w:r w:rsidRPr="00BD303F">
        <w:rPr>
          <w:rFonts w:ascii="Tahoma" w:hAnsi="Tahoma" w:cstheme="majorHAnsi"/>
          <w:b/>
          <w:bCs/>
          <w:sz w:val="21"/>
          <w:szCs w:val="21"/>
        </w:rPr>
        <w:t>Speaker:</w:t>
      </w:r>
      <w:r w:rsidRPr="00BD303F">
        <w:rPr>
          <w:rFonts w:ascii="Tahoma" w:hAnsi="Tahoma" w:cstheme="majorHAnsi"/>
          <w:sz w:val="21"/>
          <w:szCs w:val="21"/>
        </w:rPr>
        <w:t xml:space="preserve"> Dr. </w:t>
      </w:r>
      <w:r w:rsidRPr="003B417C">
        <w:rPr>
          <w:rFonts w:ascii="Tahoma" w:hAnsi="Tahoma" w:cstheme="majorHAnsi"/>
          <w:sz w:val="21"/>
          <w:szCs w:val="21"/>
        </w:rPr>
        <w:t>John A. Molinari, PhD</w:t>
      </w:r>
      <w:r>
        <w:rPr>
          <w:rFonts w:ascii="Tahoma" w:hAnsi="Tahoma" w:cstheme="majorHAnsi"/>
          <w:sz w:val="21"/>
          <w:szCs w:val="21"/>
        </w:rPr>
        <w:tab/>
      </w:r>
      <w:r w:rsidR="006D60B9" w:rsidRPr="00647884">
        <w:rPr>
          <w:rFonts w:ascii="Tahoma" w:hAnsi="Tahoma" w:cstheme="majorHAnsi"/>
          <w:b/>
          <w:sz w:val="21"/>
          <w:szCs w:val="21"/>
        </w:rPr>
        <w:t>Date:</w:t>
      </w:r>
      <w:r w:rsidR="00647884" w:rsidRPr="00647884">
        <w:rPr>
          <w:rFonts w:ascii="Tahoma" w:hAnsi="Tahoma" w:cstheme="majorHAnsi"/>
          <w:b/>
          <w:sz w:val="21"/>
          <w:szCs w:val="21"/>
        </w:rPr>
        <w:t xml:space="preserve"> </w:t>
      </w:r>
      <w:r w:rsidR="00BF3BD0">
        <w:rPr>
          <w:rFonts w:ascii="Tahoma" w:hAnsi="Tahoma" w:cstheme="majorHAnsi"/>
          <w:sz w:val="21"/>
          <w:szCs w:val="21"/>
        </w:rPr>
        <w:t>March 4, 2023</w:t>
      </w:r>
      <w:r w:rsidR="00647884" w:rsidRPr="00647884">
        <w:rPr>
          <w:rFonts w:ascii="Tahoma" w:hAnsi="Tahoma" w:cstheme="majorHAnsi"/>
          <w:sz w:val="21"/>
          <w:szCs w:val="21"/>
        </w:rPr>
        <w:t xml:space="preserve"> from 9 am</w:t>
      </w:r>
      <w:r w:rsidR="00B06A94">
        <w:rPr>
          <w:rFonts w:ascii="Tahoma" w:hAnsi="Tahoma" w:cstheme="majorHAnsi"/>
          <w:sz w:val="21"/>
          <w:szCs w:val="21"/>
        </w:rPr>
        <w:t xml:space="preserve"> </w:t>
      </w:r>
      <w:r w:rsidR="00647884" w:rsidRPr="00647884">
        <w:rPr>
          <w:rFonts w:ascii="Tahoma" w:hAnsi="Tahoma" w:cstheme="majorHAnsi"/>
          <w:sz w:val="21"/>
          <w:szCs w:val="21"/>
        </w:rPr>
        <w:t>- 1 pm PST</w:t>
      </w:r>
    </w:p>
    <w:p w14:paraId="550F1C00" w14:textId="2D3188B9" w:rsidR="003B417C" w:rsidRPr="00BD303F" w:rsidRDefault="003B417C" w:rsidP="003B417C">
      <w:pPr>
        <w:rPr>
          <w:rFonts w:ascii="Tahoma" w:hAnsi="Tahoma" w:cstheme="majorHAnsi"/>
          <w:sz w:val="21"/>
          <w:szCs w:val="21"/>
        </w:rPr>
      </w:pPr>
      <w:r w:rsidRPr="00BD303F">
        <w:rPr>
          <w:rFonts w:ascii="Tahoma" w:hAnsi="Tahoma" w:cstheme="majorHAnsi"/>
          <w:b/>
          <w:sz w:val="21"/>
          <w:szCs w:val="21"/>
        </w:rPr>
        <w:t>Educational Method:</w:t>
      </w:r>
      <w:r w:rsidRPr="00BD303F">
        <w:rPr>
          <w:rFonts w:ascii="Tahoma" w:hAnsi="Tahoma" w:cstheme="majorHAnsi"/>
          <w:sz w:val="21"/>
          <w:szCs w:val="21"/>
        </w:rPr>
        <w:t xml:space="preserve"> </w:t>
      </w:r>
      <w:r>
        <w:rPr>
          <w:rFonts w:ascii="Tahoma" w:hAnsi="Tahoma" w:cstheme="majorHAnsi"/>
          <w:sz w:val="21"/>
          <w:szCs w:val="21"/>
        </w:rPr>
        <w:t xml:space="preserve">Lecture </w:t>
      </w:r>
      <w:r w:rsidRPr="00BD303F">
        <w:rPr>
          <w:rFonts w:ascii="Tahoma" w:hAnsi="Tahoma" w:cstheme="majorHAnsi"/>
          <w:sz w:val="21"/>
          <w:szCs w:val="21"/>
        </w:rPr>
        <w:tab/>
      </w:r>
      <w:r w:rsidRPr="00647884">
        <w:rPr>
          <w:rFonts w:ascii="Tahoma" w:hAnsi="Tahoma" w:cstheme="majorHAnsi"/>
          <w:b/>
          <w:bCs/>
          <w:sz w:val="21"/>
          <w:szCs w:val="21"/>
        </w:rPr>
        <w:t>Subject:</w:t>
      </w:r>
      <w:r w:rsidRPr="00647884">
        <w:rPr>
          <w:rFonts w:ascii="Tahoma" w:hAnsi="Tahoma" w:cstheme="majorHAnsi"/>
          <w:sz w:val="21"/>
          <w:szCs w:val="21"/>
        </w:rPr>
        <w:t> </w:t>
      </w:r>
      <w:r w:rsidR="00DC59FA" w:rsidRPr="00647884">
        <w:rPr>
          <w:rFonts w:ascii="Tahoma" w:hAnsi="Tahoma" w:cstheme="majorHAnsi"/>
          <w:sz w:val="21"/>
          <w:szCs w:val="21"/>
        </w:rPr>
        <w:t>148</w:t>
      </w:r>
      <w:r w:rsidRPr="00BD303F">
        <w:rPr>
          <w:rFonts w:ascii="Tahoma" w:hAnsi="Tahoma" w:cstheme="majorHAnsi"/>
          <w:sz w:val="21"/>
          <w:szCs w:val="21"/>
        </w:rPr>
        <w:t xml:space="preserve"> </w:t>
      </w:r>
      <w:r w:rsidR="00647884">
        <w:rPr>
          <w:rFonts w:ascii="Tahoma" w:hAnsi="Tahoma" w:cstheme="majorHAnsi"/>
          <w:sz w:val="21"/>
          <w:szCs w:val="21"/>
        </w:rPr>
        <w:tab/>
      </w:r>
      <w:r w:rsidRPr="00BD303F">
        <w:rPr>
          <w:rFonts w:ascii="Tahoma" w:hAnsi="Tahoma" w:cstheme="majorHAnsi"/>
          <w:sz w:val="21"/>
          <w:szCs w:val="21"/>
        </w:rPr>
        <w:tab/>
        <w:t xml:space="preserve"> </w:t>
      </w:r>
      <w:r w:rsidRPr="00647884">
        <w:rPr>
          <w:rFonts w:ascii="Tahoma" w:hAnsi="Tahoma" w:cstheme="majorHAnsi"/>
          <w:b/>
          <w:bCs/>
          <w:sz w:val="21"/>
          <w:szCs w:val="21"/>
        </w:rPr>
        <w:t>Credits:</w:t>
      </w:r>
      <w:r w:rsidRPr="00647884">
        <w:rPr>
          <w:rFonts w:ascii="Tahoma" w:hAnsi="Tahoma" w:cstheme="majorHAnsi"/>
          <w:sz w:val="21"/>
          <w:szCs w:val="21"/>
        </w:rPr>
        <w:t> </w:t>
      </w:r>
      <w:r w:rsidR="00DC59FA" w:rsidRPr="00647884">
        <w:rPr>
          <w:rFonts w:ascii="Tahoma" w:hAnsi="Tahoma" w:cstheme="majorHAnsi"/>
          <w:sz w:val="21"/>
          <w:szCs w:val="21"/>
        </w:rPr>
        <w:t>4</w:t>
      </w:r>
      <w:r w:rsidRPr="00BD303F">
        <w:rPr>
          <w:rFonts w:ascii="Tahoma" w:hAnsi="Tahoma" w:cstheme="majorHAnsi"/>
          <w:sz w:val="21"/>
          <w:szCs w:val="21"/>
        </w:rPr>
        <w:tab/>
        <w:t xml:space="preserve">    </w:t>
      </w:r>
    </w:p>
    <w:p w14:paraId="3FB1FC19" w14:textId="7971AD23" w:rsidR="003B417C" w:rsidRPr="00BD303F" w:rsidRDefault="003B417C" w:rsidP="003B417C">
      <w:pPr>
        <w:rPr>
          <w:rFonts w:ascii="Tahoma" w:hAnsi="Tahoma" w:cstheme="majorHAnsi"/>
          <w:sz w:val="21"/>
          <w:szCs w:val="21"/>
        </w:rPr>
      </w:pPr>
      <w:r w:rsidRPr="00BD303F">
        <w:rPr>
          <w:rFonts w:ascii="Tahoma" w:hAnsi="Tahoma" w:cstheme="majorHAnsi"/>
          <w:b/>
          <w:sz w:val="21"/>
          <w:szCs w:val="21"/>
        </w:rPr>
        <w:t>Location:</w:t>
      </w:r>
      <w:r w:rsidRPr="00BD303F">
        <w:rPr>
          <w:rFonts w:ascii="Tahoma" w:hAnsi="Tahoma" w:cstheme="majorHAnsi"/>
          <w:sz w:val="21"/>
          <w:szCs w:val="21"/>
        </w:rPr>
        <w:t xml:space="preserve"> Virtual</w:t>
      </w:r>
      <w:r w:rsidRPr="00BD303F">
        <w:rPr>
          <w:rFonts w:ascii="Tahoma" w:hAnsi="Tahoma" w:cstheme="majorHAnsi"/>
          <w:sz w:val="21"/>
          <w:szCs w:val="21"/>
        </w:rPr>
        <w:tab/>
      </w:r>
      <w:r w:rsidRPr="00BD303F">
        <w:rPr>
          <w:rFonts w:ascii="Tahoma" w:hAnsi="Tahoma" w:cstheme="majorHAnsi"/>
          <w:sz w:val="21"/>
          <w:szCs w:val="21"/>
        </w:rPr>
        <w:tab/>
      </w:r>
      <w:r w:rsidR="002D26FD">
        <w:rPr>
          <w:rFonts w:ascii="Tahoma" w:hAnsi="Tahoma" w:cstheme="majorHAnsi"/>
          <w:sz w:val="21"/>
          <w:szCs w:val="21"/>
        </w:rPr>
        <w:tab/>
      </w:r>
      <w:r w:rsidRPr="00BD303F">
        <w:rPr>
          <w:rFonts w:ascii="Tahoma" w:hAnsi="Tahoma" w:cstheme="majorHAnsi"/>
          <w:b/>
          <w:bCs/>
          <w:sz w:val="21"/>
          <w:szCs w:val="21"/>
        </w:rPr>
        <w:t>Audience: </w:t>
      </w:r>
      <w:r w:rsidRPr="00BD303F">
        <w:rPr>
          <w:rFonts w:ascii="Tahoma" w:hAnsi="Tahoma" w:cstheme="majorHAnsi"/>
          <w:bCs/>
          <w:sz w:val="21"/>
          <w:szCs w:val="21"/>
        </w:rPr>
        <w:t xml:space="preserve">General </w:t>
      </w:r>
      <w:r w:rsidRPr="00BD303F">
        <w:rPr>
          <w:rFonts w:ascii="Tahoma" w:hAnsi="Tahoma" w:cstheme="majorHAnsi"/>
          <w:sz w:val="21"/>
          <w:szCs w:val="21"/>
        </w:rPr>
        <w:t xml:space="preserve">Dentists, </w:t>
      </w:r>
      <w:r>
        <w:rPr>
          <w:rFonts w:ascii="Tahoma" w:hAnsi="Tahoma" w:cstheme="majorHAnsi"/>
          <w:sz w:val="21"/>
          <w:szCs w:val="21"/>
        </w:rPr>
        <w:t xml:space="preserve">Specialists, Hygienists, </w:t>
      </w:r>
      <w:r w:rsidRPr="00BD303F">
        <w:rPr>
          <w:rFonts w:ascii="Tahoma" w:hAnsi="Tahoma" w:cstheme="majorHAnsi"/>
          <w:sz w:val="21"/>
          <w:szCs w:val="21"/>
        </w:rPr>
        <w:t>Dental Students</w:t>
      </w:r>
    </w:p>
    <w:p w14:paraId="2A212B97" w14:textId="27CD98D5" w:rsidR="003B417C" w:rsidRPr="00BD303F" w:rsidRDefault="003B417C" w:rsidP="003B417C">
      <w:pPr>
        <w:rPr>
          <w:rFonts w:ascii="Tahoma" w:hAnsi="Tahoma" w:cstheme="majorHAnsi"/>
          <w:sz w:val="21"/>
          <w:szCs w:val="21"/>
        </w:rPr>
      </w:pPr>
      <w:r w:rsidRPr="00BD303F">
        <w:rPr>
          <w:rFonts w:ascii="Tahoma" w:hAnsi="Tahoma" w:cstheme="majorHAnsi"/>
          <w:b/>
          <w:sz w:val="21"/>
          <w:szCs w:val="21"/>
        </w:rPr>
        <w:t>Fees:</w:t>
      </w:r>
      <w:r w:rsidRPr="00BD303F">
        <w:rPr>
          <w:rFonts w:ascii="Tahoma" w:hAnsi="Tahoma" w:cstheme="majorHAnsi"/>
          <w:sz w:val="21"/>
          <w:szCs w:val="21"/>
        </w:rPr>
        <w:t xml:space="preserve"> </w:t>
      </w:r>
      <w:r w:rsidRPr="00BD303F">
        <w:rPr>
          <w:rFonts w:ascii="Tahoma" w:hAnsi="Tahoma" w:cstheme="majorHAnsi"/>
          <w:sz w:val="21"/>
          <w:szCs w:val="21"/>
        </w:rPr>
        <w:tab/>
        <w:t>NV AGD Members: $</w:t>
      </w:r>
      <w:r w:rsidR="00647884">
        <w:rPr>
          <w:rFonts w:ascii="Tahoma" w:hAnsi="Tahoma" w:cstheme="majorHAnsi"/>
          <w:sz w:val="21"/>
          <w:szCs w:val="21"/>
        </w:rPr>
        <w:t>100</w:t>
      </w:r>
      <w:r w:rsidRPr="00BD303F">
        <w:rPr>
          <w:rFonts w:ascii="Tahoma" w:hAnsi="Tahoma" w:cstheme="majorHAnsi"/>
          <w:sz w:val="21"/>
          <w:szCs w:val="21"/>
        </w:rPr>
        <w:tab/>
        <w:t>Non-Member: $</w:t>
      </w:r>
      <w:r w:rsidR="00647884">
        <w:rPr>
          <w:rFonts w:ascii="Tahoma" w:hAnsi="Tahoma" w:cstheme="majorHAnsi"/>
          <w:sz w:val="21"/>
          <w:szCs w:val="21"/>
        </w:rPr>
        <w:t>1</w:t>
      </w:r>
      <w:r w:rsidR="000D3755">
        <w:rPr>
          <w:rFonts w:ascii="Tahoma" w:hAnsi="Tahoma" w:cstheme="majorHAnsi"/>
          <w:sz w:val="21"/>
          <w:szCs w:val="21"/>
        </w:rPr>
        <w:t>50</w:t>
      </w:r>
      <w:r w:rsidR="005A44E2">
        <w:rPr>
          <w:rFonts w:ascii="Tahoma" w:hAnsi="Tahoma" w:cstheme="majorHAnsi"/>
          <w:sz w:val="21"/>
          <w:szCs w:val="21"/>
        </w:rPr>
        <w:tab/>
      </w:r>
      <w:r w:rsidR="002D26FD">
        <w:rPr>
          <w:rFonts w:ascii="Tahoma" w:hAnsi="Tahoma" w:cstheme="majorHAnsi"/>
          <w:sz w:val="21"/>
          <w:szCs w:val="21"/>
        </w:rPr>
        <w:tab/>
        <w:t>Hygienist: $</w:t>
      </w:r>
      <w:r w:rsidR="0039106E">
        <w:rPr>
          <w:rFonts w:ascii="Tahoma" w:hAnsi="Tahoma" w:cstheme="majorHAnsi"/>
          <w:sz w:val="21"/>
          <w:szCs w:val="21"/>
        </w:rPr>
        <w:t>125</w:t>
      </w:r>
      <w:r w:rsidR="002D26FD">
        <w:rPr>
          <w:rFonts w:ascii="Tahoma" w:hAnsi="Tahoma" w:cstheme="majorHAnsi"/>
          <w:sz w:val="21"/>
          <w:szCs w:val="21"/>
        </w:rPr>
        <w:tab/>
        <w:t>Staff: $50</w:t>
      </w:r>
    </w:p>
    <w:p w14:paraId="5B0273D1" w14:textId="77777777" w:rsidR="00BF3BD0" w:rsidRDefault="003B417C" w:rsidP="003B417C">
      <w:pPr>
        <w:ind w:firstLine="720"/>
        <w:rPr>
          <w:rFonts w:ascii="Tahoma" w:hAnsi="Tahoma" w:cstheme="majorHAnsi"/>
          <w:sz w:val="21"/>
          <w:szCs w:val="21"/>
        </w:rPr>
      </w:pPr>
      <w:r w:rsidRPr="00BD303F">
        <w:rPr>
          <w:rFonts w:ascii="Tahoma" w:hAnsi="Tahoma" w:cstheme="majorHAnsi"/>
          <w:sz w:val="21"/>
          <w:szCs w:val="21"/>
        </w:rPr>
        <w:t xml:space="preserve">Student AGD Member: </w:t>
      </w:r>
      <w:r w:rsidR="00843F6F">
        <w:rPr>
          <w:rFonts w:ascii="Tahoma" w:hAnsi="Tahoma" w:cstheme="majorHAnsi"/>
          <w:sz w:val="21"/>
          <w:szCs w:val="21"/>
        </w:rPr>
        <w:t>FREE</w:t>
      </w:r>
      <w:r w:rsidRPr="00BD303F">
        <w:rPr>
          <w:rFonts w:ascii="Tahoma" w:hAnsi="Tahoma" w:cstheme="majorHAnsi"/>
          <w:sz w:val="21"/>
          <w:szCs w:val="21"/>
        </w:rPr>
        <w:t xml:space="preserve"> </w:t>
      </w:r>
      <w:r w:rsidRPr="00BD303F">
        <w:rPr>
          <w:rFonts w:ascii="Tahoma" w:hAnsi="Tahoma" w:cstheme="majorHAnsi"/>
          <w:sz w:val="21"/>
          <w:szCs w:val="21"/>
        </w:rPr>
        <w:tab/>
        <w:t>Non-Member Student: $</w:t>
      </w:r>
      <w:r>
        <w:rPr>
          <w:rFonts w:ascii="Tahoma" w:hAnsi="Tahoma" w:cstheme="majorHAnsi"/>
          <w:sz w:val="21"/>
          <w:szCs w:val="21"/>
        </w:rPr>
        <w:t>10</w:t>
      </w:r>
      <w:r w:rsidRPr="00BD303F">
        <w:rPr>
          <w:rFonts w:ascii="Tahoma" w:hAnsi="Tahoma" w:cstheme="majorHAnsi"/>
          <w:sz w:val="21"/>
          <w:szCs w:val="21"/>
        </w:rPr>
        <w:tab/>
      </w:r>
      <w:r w:rsidRPr="00BD303F">
        <w:rPr>
          <w:rFonts w:ascii="Tahoma" w:hAnsi="Tahoma" w:cstheme="majorHAnsi"/>
          <w:sz w:val="21"/>
          <w:szCs w:val="21"/>
        </w:rPr>
        <w:tab/>
      </w:r>
    </w:p>
    <w:p w14:paraId="4DB14DC4" w14:textId="7DF92B63" w:rsidR="00545C03" w:rsidRPr="00BF3BD0" w:rsidRDefault="00BF3BD0" w:rsidP="00BF3BD0">
      <w:pPr>
        <w:ind w:firstLine="720"/>
        <w:jc w:val="center"/>
        <w:rPr>
          <w:rFonts w:ascii="Tahoma" w:hAnsi="Tahoma" w:cstheme="majorHAnsi"/>
          <w:color w:val="FF0000"/>
          <w:sz w:val="21"/>
          <w:szCs w:val="21"/>
        </w:rPr>
      </w:pPr>
      <w:r w:rsidRPr="00BF3BD0">
        <w:rPr>
          <w:rFonts w:ascii="Tahoma" w:hAnsi="Tahoma" w:cstheme="majorHAnsi"/>
          <w:color w:val="FF0000"/>
          <w:sz w:val="21"/>
          <w:szCs w:val="21"/>
        </w:rPr>
        <w:t>*must be a member in 2023 to receive member pricing</w:t>
      </w:r>
    </w:p>
    <w:p w14:paraId="19734471" w14:textId="77777777" w:rsidR="00545C03" w:rsidRDefault="00545C03" w:rsidP="003B417C">
      <w:pPr>
        <w:ind w:firstLine="720"/>
        <w:rPr>
          <w:rFonts w:ascii="Tahoma" w:hAnsi="Tahoma" w:cs="Calibri Light"/>
          <w:b/>
          <w:sz w:val="21"/>
          <w:szCs w:val="21"/>
        </w:rPr>
      </w:pPr>
    </w:p>
    <w:p w14:paraId="559217E5" w14:textId="6B4C0728" w:rsidR="003B417C" w:rsidRPr="00545C03" w:rsidRDefault="007510F7" w:rsidP="00545C03">
      <w:pPr>
        <w:ind w:firstLine="720"/>
        <w:jc w:val="center"/>
        <w:rPr>
          <w:rStyle w:val="Hyperlink"/>
          <w:rFonts w:ascii="Tahoma" w:hAnsi="Tahoma" w:cstheme="majorHAnsi"/>
          <w:color w:val="FF0000"/>
          <w:sz w:val="32"/>
          <w:szCs w:val="21"/>
        </w:rPr>
      </w:pPr>
      <w:hyperlink r:id="rId7" w:history="1">
        <w:r w:rsidR="003B417C" w:rsidRPr="00545C03">
          <w:rPr>
            <w:rStyle w:val="Hyperlink"/>
            <w:rFonts w:ascii="Tahoma" w:hAnsi="Tahoma" w:cs="Calibri Light"/>
            <w:b/>
            <w:sz w:val="32"/>
            <w:szCs w:val="21"/>
          </w:rPr>
          <w:t>REGIS</w:t>
        </w:r>
        <w:r w:rsidR="003B417C" w:rsidRPr="00545C03">
          <w:rPr>
            <w:rStyle w:val="Hyperlink"/>
            <w:rFonts w:ascii="Tahoma" w:hAnsi="Tahoma" w:cs="Calibri Light"/>
            <w:b/>
            <w:sz w:val="32"/>
            <w:szCs w:val="21"/>
          </w:rPr>
          <w:t>T</w:t>
        </w:r>
        <w:r w:rsidR="003B417C" w:rsidRPr="00545C03">
          <w:rPr>
            <w:rStyle w:val="Hyperlink"/>
            <w:rFonts w:ascii="Tahoma" w:hAnsi="Tahoma" w:cs="Calibri Light"/>
            <w:b/>
            <w:sz w:val="32"/>
            <w:szCs w:val="21"/>
          </w:rPr>
          <w:t>ER HERE</w:t>
        </w:r>
      </w:hyperlink>
    </w:p>
    <w:p w14:paraId="625FA1A4" w14:textId="52DD8B59" w:rsidR="007F62F8" w:rsidRPr="00C63C08" w:rsidRDefault="003B417C" w:rsidP="00647884">
      <w:pPr>
        <w:jc w:val="both"/>
        <w:rPr>
          <w:rFonts w:ascii="Tahoma" w:hAnsi="Tahoma" w:cs="Tahoma"/>
          <w:sz w:val="20"/>
          <w:szCs w:val="18"/>
        </w:rPr>
      </w:pPr>
      <w:r w:rsidRPr="00BD303F">
        <w:rPr>
          <w:rFonts w:ascii="Tahoma" w:hAnsi="Tahoma" w:cs="Calibri Light"/>
          <w:b/>
          <w:bCs/>
          <w:sz w:val="21"/>
          <w:szCs w:val="21"/>
        </w:rPr>
        <w:br/>
      </w:r>
      <w:r w:rsidRPr="00C63C08">
        <w:rPr>
          <w:rFonts w:ascii="Tahoma" w:hAnsi="Tahoma" w:cstheme="majorHAnsi"/>
          <w:b/>
          <w:bCs/>
          <w:sz w:val="20"/>
          <w:szCs w:val="18"/>
        </w:rPr>
        <w:t>Course Description</w:t>
      </w:r>
      <w:r w:rsidR="007F62F8" w:rsidRPr="00C63C08">
        <w:rPr>
          <w:rFonts w:ascii="Tahoma" w:hAnsi="Tahoma" w:cstheme="majorHAnsi"/>
          <w:b/>
          <w:bCs/>
          <w:sz w:val="20"/>
          <w:szCs w:val="18"/>
        </w:rPr>
        <w:t>:</w:t>
      </w:r>
      <w:r w:rsidR="00647884" w:rsidRPr="00C63C08">
        <w:rPr>
          <w:rFonts w:ascii="Tahoma" w:hAnsi="Tahoma" w:cstheme="majorHAnsi"/>
          <w:b/>
          <w:bCs/>
          <w:sz w:val="20"/>
          <w:szCs w:val="18"/>
        </w:rPr>
        <w:t xml:space="preserve"> </w:t>
      </w:r>
      <w:r w:rsidR="00647884" w:rsidRPr="00C63C08">
        <w:rPr>
          <w:rFonts w:ascii="Tahoma" w:hAnsi="Tahoma" w:cs="Tahoma"/>
          <w:sz w:val="20"/>
          <w:szCs w:val="18"/>
        </w:rPr>
        <w:t>This seminar will discuss the most recent infection control recommendations and regulations, along with updates on OSHA regulations as they pertain to dental settings. Application of Standard Precautions will be addressed, including hand hygiene, vaccinations, personal protective equipment, instrument reprocessing, disinfection, and dental water asepsis. Modifications to Standard Precautions necessitated by emergence of SARS-CoV-2 and the COVID-19 pandemic will be highlighted in light of recent CDC, OSHA, NIOSH, and ADA recommendations. Emphasis is to help dental professionals increase their understanding of the “why” as well as the “what” of infection control procedures.</w:t>
      </w:r>
    </w:p>
    <w:p w14:paraId="1837B817" w14:textId="77777777" w:rsidR="00647884" w:rsidRPr="00C63C08" w:rsidRDefault="00647884" w:rsidP="00647884">
      <w:pPr>
        <w:rPr>
          <w:rFonts w:ascii="Tahoma" w:hAnsi="Tahoma" w:cstheme="majorHAnsi"/>
          <w:b/>
          <w:bCs/>
          <w:sz w:val="20"/>
          <w:szCs w:val="18"/>
        </w:rPr>
      </w:pPr>
    </w:p>
    <w:p w14:paraId="5CA94735" w14:textId="74C55495" w:rsidR="003B417C" w:rsidRPr="00C63C08" w:rsidRDefault="003B417C" w:rsidP="003B417C">
      <w:pPr>
        <w:rPr>
          <w:rFonts w:ascii="Tahoma" w:hAnsi="Tahoma" w:cstheme="majorHAnsi"/>
          <w:b/>
          <w:bCs/>
          <w:sz w:val="20"/>
          <w:szCs w:val="18"/>
        </w:rPr>
      </w:pPr>
      <w:r w:rsidRPr="00C63C08">
        <w:rPr>
          <w:rFonts w:ascii="Tahoma" w:hAnsi="Tahoma" w:cstheme="majorHAnsi"/>
          <w:b/>
          <w:bCs/>
          <w:sz w:val="20"/>
          <w:szCs w:val="18"/>
        </w:rPr>
        <w:t>Learning Objectives</w:t>
      </w:r>
      <w:r w:rsidR="007F62F8" w:rsidRPr="00C63C08">
        <w:rPr>
          <w:rFonts w:ascii="Tahoma" w:hAnsi="Tahoma" w:cstheme="majorHAnsi"/>
          <w:b/>
          <w:bCs/>
          <w:sz w:val="20"/>
          <w:szCs w:val="18"/>
        </w:rPr>
        <w:t>:</w:t>
      </w:r>
    </w:p>
    <w:p w14:paraId="0BCB2256" w14:textId="77777777" w:rsidR="00BF3BD0" w:rsidRPr="00BF3BD0" w:rsidRDefault="00BF3BD0" w:rsidP="00BF3BD0">
      <w:pPr>
        <w:numPr>
          <w:ilvl w:val="0"/>
          <w:numId w:val="6"/>
        </w:numPr>
        <w:jc w:val="both"/>
        <w:rPr>
          <w:rFonts w:ascii="Tahoma" w:hAnsi="Tahoma" w:cs="Tahoma"/>
          <w:sz w:val="20"/>
          <w:szCs w:val="18"/>
        </w:rPr>
      </w:pPr>
      <w:r w:rsidRPr="00BF3BD0">
        <w:rPr>
          <w:rFonts w:ascii="Tahoma" w:hAnsi="Tahoma" w:cs="Tahoma"/>
          <w:sz w:val="20"/>
          <w:szCs w:val="18"/>
        </w:rPr>
        <w:t>Describe application of standard precautions as the foundation of infection prevention</w:t>
      </w:r>
    </w:p>
    <w:p w14:paraId="0AF0F627" w14:textId="77777777" w:rsidR="00BF3BD0" w:rsidRPr="00BF3BD0" w:rsidRDefault="00BF3BD0" w:rsidP="00BF3BD0">
      <w:pPr>
        <w:numPr>
          <w:ilvl w:val="0"/>
          <w:numId w:val="6"/>
        </w:numPr>
        <w:jc w:val="both"/>
        <w:rPr>
          <w:rFonts w:ascii="Tahoma" w:hAnsi="Tahoma" w:cs="Tahoma"/>
          <w:sz w:val="20"/>
          <w:szCs w:val="18"/>
        </w:rPr>
      </w:pPr>
      <w:r w:rsidRPr="00BF3BD0">
        <w:rPr>
          <w:rFonts w:ascii="Tahoma" w:hAnsi="Tahoma" w:cs="Tahoma"/>
          <w:sz w:val="20"/>
          <w:szCs w:val="18"/>
        </w:rPr>
        <w:t>Discuss epidemiology and current status of COVID-19 and SARS-CoV-2 infection</w:t>
      </w:r>
    </w:p>
    <w:p w14:paraId="591FFB23" w14:textId="77777777" w:rsidR="00BF3BD0" w:rsidRPr="00BF3BD0" w:rsidRDefault="00BF3BD0" w:rsidP="00BF3BD0">
      <w:pPr>
        <w:numPr>
          <w:ilvl w:val="0"/>
          <w:numId w:val="6"/>
        </w:numPr>
        <w:jc w:val="both"/>
        <w:rPr>
          <w:rFonts w:ascii="Tahoma" w:hAnsi="Tahoma" w:cs="Tahoma"/>
          <w:sz w:val="20"/>
          <w:szCs w:val="18"/>
        </w:rPr>
      </w:pPr>
      <w:r w:rsidRPr="00BF3BD0">
        <w:rPr>
          <w:rFonts w:ascii="Tahoma" w:hAnsi="Tahoma" w:cs="Tahoma"/>
          <w:sz w:val="20"/>
          <w:szCs w:val="18"/>
        </w:rPr>
        <w:t>Discuss epidemiology and current status of COVID-19 and SARS-CoV-2 infection</w:t>
      </w:r>
    </w:p>
    <w:p w14:paraId="3AF2626B" w14:textId="77777777" w:rsidR="00BF3BD0" w:rsidRPr="00BF3BD0" w:rsidRDefault="00BF3BD0" w:rsidP="00BF3BD0">
      <w:pPr>
        <w:numPr>
          <w:ilvl w:val="0"/>
          <w:numId w:val="6"/>
        </w:numPr>
        <w:jc w:val="both"/>
        <w:rPr>
          <w:rFonts w:ascii="Tahoma" w:hAnsi="Tahoma" w:cs="Tahoma"/>
          <w:sz w:val="20"/>
          <w:szCs w:val="18"/>
        </w:rPr>
      </w:pPr>
      <w:r w:rsidRPr="00BF3BD0">
        <w:rPr>
          <w:rFonts w:ascii="Tahoma" w:hAnsi="Tahoma" w:cs="Tahoma"/>
          <w:sz w:val="20"/>
          <w:szCs w:val="18"/>
        </w:rPr>
        <w:t>Understand the most recent updates for CDC and OSHA infection control recommendations and regulations</w:t>
      </w:r>
    </w:p>
    <w:p w14:paraId="7FB665DA" w14:textId="77777777" w:rsidR="00BF3BD0" w:rsidRPr="00BF3BD0" w:rsidRDefault="00BF3BD0" w:rsidP="00BF3BD0">
      <w:pPr>
        <w:numPr>
          <w:ilvl w:val="0"/>
          <w:numId w:val="6"/>
        </w:numPr>
        <w:jc w:val="both"/>
        <w:rPr>
          <w:rFonts w:ascii="Tahoma" w:hAnsi="Tahoma" w:cs="Tahoma"/>
          <w:sz w:val="20"/>
          <w:szCs w:val="18"/>
        </w:rPr>
      </w:pPr>
      <w:r w:rsidRPr="00BF3BD0">
        <w:rPr>
          <w:rFonts w:ascii="Tahoma" w:hAnsi="Tahoma" w:cs="Tahoma"/>
          <w:sz w:val="20"/>
          <w:szCs w:val="18"/>
        </w:rPr>
        <w:t>Comprehend recommended transmission-based precautions associated with controlling aerosols and airborne pathogens</w:t>
      </w:r>
    </w:p>
    <w:p w14:paraId="136E6B3D" w14:textId="77777777" w:rsidR="00BF3BD0" w:rsidRPr="00BF3BD0" w:rsidRDefault="00BF3BD0" w:rsidP="00BF3BD0">
      <w:pPr>
        <w:numPr>
          <w:ilvl w:val="0"/>
          <w:numId w:val="6"/>
        </w:numPr>
        <w:jc w:val="both"/>
        <w:rPr>
          <w:rFonts w:ascii="Tahoma" w:hAnsi="Tahoma" w:cs="Tahoma"/>
          <w:sz w:val="20"/>
          <w:szCs w:val="18"/>
        </w:rPr>
      </w:pPr>
      <w:r w:rsidRPr="00BF3BD0">
        <w:rPr>
          <w:rFonts w:ascii="Tahoma" w:hAnsi="Tahoma" w:cs="Tahoma"/>
          <w:sz w:val="20"/>
          <w:szCs w:val="18"/>
        </w:rPr>
        <w:t>Understand the rationale for effective, hand hygiene procedures</w:t>
      </w:r>
    </w:p>
    <w:p w14:paraId="0E14AD33" w14:textId="77777777" w:rsidR="00BF3BD0" w:rsidRPr="00BF3BD0" w:rsidRDefault="00BF3BD0" w:rsidP="00BF3BD0">
      <w:pPr>
        <w:numPr>
          <w:ilvl w:val="0"/>
          <w:numId w:val="6"/>
        </w:numPr>
        <w:jc w:val="both"/>
        <w:rPr>
          <w:rFonts w:ascii="Tahoma" w:hAnsi="Tahoma" w:cs="Tahoma"/>
          <w:sz w:val="20"/>
          <w:szCs w:val="18"/>
        </w:rPr>
      </w:pPr>
      <w:r w:rsidRPr="00BF3BD0">
        <w:rPr>
          <w:rFonts w:ascii="Tahoma" w:hAnsi="Tahoma" w:cs="Tahoma"/>
          <w:sz w:val="20"/>
          <w:szCs w:val="18"/>
        </w:rPr>
        <w:t>Comprehend the most current vaccination recommendations for dental personnel </w:t>
      </w:r>
    </w:p>
    <w:p w14:paraId="4A452D2E" w14:textId="77777777" w:rsidR="00BF3BD0" w:rsidRPr="00BF3BD0" w:rsidRDefault="00BF3BD0" w:rsidP="00BF3BD0">
      <w:pPr>
        <w:numPr>
          <w:ilvl w:val="0"/>
          <w:numId w:val="6"/>
        </w:numPr>
        <w:jc w:val="both"/>
        <w:rPr>
          <w:rFonts w:ascii="Tahoma" w:hAnsi="Tahoma" w:cs="Tahoma"/>
          <w:sz w:val="20"/>
          <w:szCs w:val="18"/>
        </w:rPr>
      </w:pPr>
      <w:r w:rsidRPr="00BF3BD0">
        <w:rPr>
          <w:rFonts w:ascii="Tahoma" w:hAnsi="Tahoma" w:cs="Tahoma"/>
          <w:sz w:val="20"/>
          <w:szCs w:val="18"/>
        </w:rPr>
        <w:t>Describe recent technology advances and protocols for instrument processing and sterilization</w:t>
      </w:r>
    </w:p>
    <w:p w14:paraId="5AE32BA1" w14:textId="77777777" w:rsidR="00BF3BD0" w:rsidRPr="00BF3BD0" w:rsidRDefault="00BF3BD0" w:rsidP="00BF3BD0">
      <w:pPr>
        <w:numPr>
          <w:ilvl w:val="0"/>
          <w:numId w:val="6"/>
        </w:numPr>
        <w:jc w:val="both"/>
        <w:rPr>
          <w:rFonts w:ascii="Tahoma" w:hAnsi="Tahoma" w:cs="Tahoma"/>
          <w:sz w:val="20"/>
          <w:szCs w:val="18"/>
        </w:rPr>
      </w:pPr>
      <w:r w:rsidRPr="00BF3BD0">
        <w:rPr>
          <w:rFonts w:ascii="Tahoma" w:hAnsi="Tahoma" w:cs="Tahoma"/>
          <w:sz w:val="20"/>
          <w:szCs w:val="18"/>
        </w:rPr>
        <w:t>Understand how to effectively monitor reprocessing and sterilization procedures</w:t>
      </w:r>
    </w:p>
    <w:p w14:paraId="580DAB3C" w14:textId="77777777" w:rsidR="00BF3BD0" w:rsidRPr="00BF3BD0" w:rsidRDefault="00BF3BD0" w:rsidP="00BF3BD0">
      <w:pPr>
        <w:numPr>
          <w:ilvl w:val="0"/>
          <w:numId w:val="6"/>
        </w:numPr>
        <w:jc w:val="both"/>
        <w:rPr>
          <w:rFonts w:ascii="Tahoma" w:hAnsi="Tahoma" w:cs="Tahoma"/>
          <w:sz w:val="20"/>
          <w:szCs w:val="18"/>
        </w:rPr>
      </w:pPr>
      <w:r w:rsidRPr="00BF3BD0">
        <w:rPr>
          <w:rFonts w:ascii="Tahoma" w:hAnsi="Tahoma" w:cs="Tahoma"/>
          <w:sz w:val="20"/>
          <w:szCs w:val="18"/>
        </w:rPr>
        <w:t>Describe the use of disposables and disinfectants used in environmental surface asepsis</w:t>
      </w:r>
    </w:p>
    <w:p w14:paraId="1F6EFE48" w14:textId="77777777" w:rsidR="00BF3BD0" w:rsidRPr="00BF3BD0" w:rsidRDefault="00BF3BD0" w:rsidP="00BF3BD0">
      <w:pPr>
        <w:numPr>
          <w:ilvl w:val="0"/>
          <w:numId w:val="6"/>
        </w:numPr>
        <w:jc w:val="both"/>
        <w:rPr>
          <w:rFonts w:ascii="Tahoma" w:hAnsi="Tahoma" w:cs="Tahoma"/>
          <w:sz w:val="20"/>
          <w:szCs w:val="18"/>
        </w:rPr>
      </w:pPr>
      <w:r w:rsidRPr="00BF3BD0">
        <w:rPr>
          <w:rFonts w:ascii="Tahoma" w:hAnsi="Tahoma" w:cs="Tahoma"/>
          <w:sz w:val="20"/>
          <w:szCs w:val="18"/>
        </w:rPr>
        <w:t>Describe factors which can lead to dental unit waterline (DUWL) contamination</w:t>
      </w:r>
    </w:p>
    <w:p w14:paraId="4DF29AFD" w14:textId="4DB15CEA" w:rsidR="003B417C" w:rsidRPr="00C63C08" w:rsidRDefault="003B417C" w:rsidP="003B417C">
      <w:pPr>
        <w:jc w:val="both"/>
        <w:rPr>
          <w:rFonts w:ascii="Tahoma" w:hAnsi="Tahoma" w:cs="Tahoma"/>
          <w:sz w:val="20"/>
          <w:szCs w:val="18"/>
        </w:rPr>
      </w:pPr>
      <w:r w:rsidRPr="00C63C08">
        <w:rPr>
          <w:rFonts w:ascii="Tahoma" w:hAnsi="Tahoma" w:cstheme="majorHAnsi"/>
          <w:b/>
          <w:sz w:val="20"/>
          <w:szCs w:val="18"/>
        </w:rPr>
        <w:t>Instructor Qualifications</w:t>
      </w:r>
      <w:r w:rsidRPr="00C63C08">
        <w:rPr>
          <w:rFonts w:ascii="Tahoma" w:hAnsi="Tahoma" w:cstheme="majorHAnsi"/>
          <w:sz w:val="20"/>
          <w:szCs w:val="18"/>
        </w:rPr>
        <w:t xml:space="preserve">: </w:t>
      </w:r>
      <w:r w:rsidR="00647884" w:rsidRPr="00C63C08">
        <w:rPr>
          <w:rFonts w:ascii="Tahoma" w:hAnsi="Tahoma" w:cstheme="majorHAnsi"/>
          <w:sz w:val="20"/>
          <w:szCs w:val="18"/>
        </w:rPr>
        <w:t xml:space="preserve"> </w:t>
      </w:r>
      <w:r w:rsidR="00647884" w:rsidRPr="00C63C08">
        <w:rPr>
          <w:rFonts w:ascii="Tahoma" w:hAnsi="Tahoma" w:cs="Tahoma"/>
          <w:sz w:val="20"/>
          <w:szCs w:val="18"/>
        </w:rPr>
        <w:t>Dr. John A.  Molinari earned a PhD in Microbiology from the University of Pittsburgh and subsequently worked as a faculty member in the School of Dental Medicine. He is currently Professor Emeritus at the University of Detroit Mercy, where he served for 32 years in the School of Dentistry as Professor and Chairman of the Department of Biomedical Sciences and Director of Infection Control. Later, he was Infection Control Director for DENTAL ADVISOR where he was involved in research on newly developed infection prevention technologies and products. He has also been an infectious disease consultant for the CDC, ADA, and regional hospitals. Dr. Molinari has published over 500 scientific articles, text chapters, and abstracts in the areas of microbiology and immunology, and lectures nationally and internationally on topics dealing with infectious diseases and infection control.</w:t>
      </w:r>
    </w:p>
    <w:p w14:paraId="28465533" w14:textId="2D3F575A" w:rsidR="00C63C08" w:rsidRDefault="00C63C08" w:rsidP="003B417C">
      <w:pPr>
        <w:jc w:val="both"/>
        <w:rPr>
          <w:rFonts w:ascii="Tahoma" w:hAnsi="Tahoma" w:cs="Tahoma"/>
          <w:sz w:val="22"/>
          <w:szCs w:val="22"/>
        </w:rPr>
      </w:pPr>
    </w:p>
    <w:p w14:paraId="7206D8A8" w14:textId="14C323D3" w:rsidR="00C63C08" w:rsidRPr="00C63C08" w:rsidRDefault="00C63C08" w:rsidP="003B417C">
      <w:pPr>
        <w:jc w:val="both"/>
        <w:rPr>
          <w:rFonts w:ascii="Tahoma" w:eastAsia="Times New Roman" w:hAnsi="Tahoma" w:cs="Tahoma"/>
          <w:sz w:val="20"/>
          <w:szCs w:val="20"/>
        </w:rPr>
      </w:pPr>
      <w:r w:rsidRPr="000442DA">
        <w:rPr>
          <w:rFonts w:ascii="Tahoma" w:eastAsia="Times New Roman" w:hAnsi="Tahoma" w:cs="Tahoma"/>
          <w:b/>
          <w:i/>
          <w:color w:val="000000"/>
          <w:sz w:val="20"/>
          <w:szCs w:val="20"/>
          <w:shd w:val="clear" w:color="auto" w:fill="FFFFFF"/>
        </w:rPr>
        <w:t>Requirements:</w:t>
      </w:r>
      <w:r w:rsidRPr="000442DA">
        <w:rPr>
          <w:rFonts w:ascii="Tahoma" w:eastAsia="Times New Roman" w:hAnsi="Tahoma" w:cs="Tahoma"/>
          <w:color w:val="000000"/>
          <w:sz w:val="20"/>
          <w:szCs w:val="20"/>
          <w:shd w:val="clear" w:color="auto" w:fill="FFFFFF"/>
        </w:rPr>
        <w:t xml:space="preserve"> </w:t>
      </w:r>
      <w:r>
        <w:rPr>
          <w:rFonts w:ascii="Tahoma" w:eastAsia="Times New Roman" w:hAnsi="Tahoma" w:cs="Tahoma"/>
          <w:color w:val="000000"/>
          <w:sz w:val="20"/>
          <w:szCs w:val="20"/>
          <w:shd w:val="clear" w:color="auto" w:fill="FFFFFF"/>
        </w:rPr>
        <w:t>Access</w:t>
      </w:r>
      <w:r w:rsidRPr="000442DA">
        <w:rPr>
          <w:rFonts w:ascii="Tahoma" w:eastAsia="Times New Roman" w:hAnsi="Tahoma" w:cs="Tahoma"/>
          <w:color w:val="000000"/>
          <w:sz w:val="20"/>
          <w:szCs w:val="20"/>
          <w:shd w:val="clear" w:color="auto" w:fill="FFFFFF"/>
        </w:rPr>
        <w:t xml:space="preserve"> to a computer that can play sound, </w:t>
      </w:r>
      <w:r>
        <w:rPr>
          <w:rFonts w:ascii="Tahoma" w:eastAsia="Times New Roman" w:hAnsi="Tahoma" w:cs="Tahoma"/>
          <w:color w:val="000000"/>
          <w:sz w:val="20"/>
          <w:szCs w:val="20"/>
          <w:shd w:val="clear" w:color="auto" w:fill="FFFFFF"/>
        </w:rPr>
        <w:t>is required for</w:t>
      </w:r>
      <w:r w:rsidRPr="000442DA">
        <w:rPr>
          <w:rFonts w:ascii="Tahoma" w:eastAsia="Times New Roman" w:hAnsi="Tahoma" w:cs="Tahoma"/>
          <w:color w:val="000000"/>
          <w:sz w:val="20"/>
          <w:szCs w:val="20"/>
          <w:shd w:val="clear" w:color="auto" w:fill="FFFFFF"/>
        </w:rPr>
        <w:t xml:space="preserve"> participat</w:t>
      </w:r>
      <w:r>
        <w:rPr>
          <w:rFonts w:ascii="Tahoma" w:eastAsia="Times New Roman" w:hAnsi="Tahoma" w:cs="Tahoma"/>
          <w:color w:val="000000"/>
          <w:sz w:val="20"/>
          <w:szCs w:val="20"/>
          <w:shd w:val="clear" w:color="auto" w:fill="FFFFFF"/>
        </w:rPr>
        <w:t>ion</w:t>
      </w:r>
      <w:r w:rsidRPr="000442DA">
        <w:rPr>
          <w:rFonts w:ascii="Tahoma" w:eastAsia="Times New Roman" w:hAnsi="Tahoma" w:cs="Tahoma"/>
          <w:color w:val="000000"/>
          <w:sz w:val="20"/>
          <w:szCs w:val="20"/>
          <w:shd w:val="clear" w:color="auto" w:fill="FFFFFF"/>
        </w:rPr>
        <w:t xml:space="preserve"> the Nevada AGD </w:t>
      </w:r>
      <w:r>
        <w:rPr>
          <w:rFonts w:ascii="Tahoma" w:eastAsia="Times New Roman" w:hAnsi="Tahoma" w:cs="Tahoma"/>
          <w:color w:val="000000"/>
          <w:sz w:val="20"/>
          <w:szCs w:val="20"/>
          <w:shd w:val="clear" w:color="auto" w:fill="FFFFFF"/>
        </w:rPr>
        <w:t>live webinar</w:t>
      </w:r>
      <w:r w:rsidRPr="000442DA">
        <w:rPr>
          <w:rFonts w:ascii="Tahoma" w:eastAsia="Times New Roman" w:hAnsi="Tahoma" w:cs="Tahoma"/>
          <w:color w:val="000000"/>
          <w:sz w:val="20"/>
          <w:szCs w:val="20"/>
          <w:shd w:val="clear" w:color="auto" w:fill="FFFFFF"/>
        </w:rPr>
        <w:t>. No special computer knowledge or equipment is required to participat</w:t>
      </w:r>
      <w:r>
        <w:rPr>
          <w:rFonts w:ascii="Tahoma" w:eastAsia="Times New Roman" w:hAnsi="Tahoma" w:cs="Tahoma"/>
          <w:color w:val="000000"/>
          <w:sz w:val="20"/>
          <w:szCs w:val="20"/>
          <w:shd w:val="clear" w:color="auto" w:fill="FFFFFF"/>
        </w:rPr>
        <w:t>e; however, t</w:t>
      </w:r>
      <w:r w:rsidRPr="000442DA">
        <w:rPr>
          <w:rFonts w:ascii="Tahoma" w:eastAsia="Times New Roman" w:hAnsi="Tahoma" w:cs="Tahoma"/>
          <w:color w:val="000000"/>
          <w:sz w:val="20"/>
          <w:szCs w:val="20"/>
          <w:shd w:val="clear" w:color="auto" w:fill="FFFFFF"/>
        </w:rPr>
        <w:t>he webinar utilizes the Zoom platform.</w:t>
      </w:r>
      <w:r>
        <w:rPr>
          <w:rFonts w:ascii="Tahoma" w:eastAsia="Times New Roman" w:hAnsi="Tahoma" w:cs="Tahoma"/>
          <w:color w:val="000000"/>
          <w:sz w:val="20"/>
          <w:szCs w:val="20"/>
          <w:shd w:val="clear" w:color="auto" w:fill="FFFFFF"/>
        </w:rPr>
        <w:t xml:space="preserve"> Specific instructions will be disseminated upon registration to assist with course access. </w:t>
      </w:r>
    </w:p>
    <w:p w14:paraId="4C2B4A72" w14:textId="77777777" w:rsidR="007F62F8" w:rsidRPr="00BD303F" w:rsidRDefault="007F62F8" w:rsidP="003B417C">
      <w:pPr>
        <w:jc w:val="both"/>
        <w:rPr>
          <w:rFonts w:ascii="Tahoma" w:eastAsia="Times New Roman" w:hAnsi="Tahoma" w:cstheme="majorHAnsi"/>
          <w:color w:val="1D2228"/>
          <w:sz w:val="21"/>
          <w:szCs w:val="21"/>
        </w:rPr>
      </w:pPr>
    </w:p>
    <w:p w14:paraId="6F30B9DE" w14:textId="4B76753C" w:rsidR="003B417C" w:rsidRPr="00545C03" w:rsidRDefault="003B417C" w:rsidP="00545C03">
      <w:pPr>
        <w:jc w:val="center"/>
        <w:rPr>
          <w:sz w:val="21"/>
          <w:szCs w:val="21"/>
        </w:rPr>
      </w:pPr>
      <w:r w:rsidRPr="00647884">
        <w:rPr>
          <w:rStyle w:val="A4"/>
          <w:rFonts w:ascii="Tahoma" w:hAnsi="Tahoma" w:cstheme="majorHAnsi"/>
          <w:b/>
          <w:i/>
          <w:iCs/>
          <w:sz w:val="21"/>
          <w:szCs w:val="21"/>
        </w:rPr>
        <w:t>Cancellation Policy:</w:t>
      </w:r>
      <w:r w:rsidRPr="00647884">
        <w:rPr>
          <w:rStyle w:val="A4"/>
          <w:rFonts w:ascii="Tahoma" w:hAnsi="Tahoma" w:cstheme="majorHAnsi"/>
          <w:i/>
          <w:iCs/>
          <w:sz w:val="21"/>
          <w:szCs w:val="21"/>
        </w:rPr>
        <w:t xml:space="preserve"> </w:t>
      </w:r>
      <w:r w:rsidR="006D60B9" w:rsidRPr="00647884">
        <w:rPr>
          <w:rStyle w:val="A4"/>
          <w:rFonts w:ascii="Gotham Book" w:hAnsi="Gotham Book" w:cs="Gotham Book"/>
          <w:sz w:val="21"/>
          <w:szCs w:val="21"/>
        </w:rPr>
        <w:t xml:space="preserve">Cancellations by the participant </w:t>
      </w:r>
      <w:r w:rsidR="00B06A94">
        <w:rPr>
          <w:rStyle w:val="A4"/>
          <w:rFonts w:ascii="Gotham Book" w:hAnsi="Gotham Book" w:cs="Gotham Book"/>
          <w:sz w:val="21"/>
          <w:szCs w:val="21"/>
        </w:rPr>
        <w:t xml:space="preserve">before </w:t>
      </w:r>
      <w:r w:rsidR="00B833BF">
        <w:rPr>
          <w:rStyle w:val="A4"/>
          <w:rFonts w:ascii="Gotham Book" w:hAnsi="Gotham Book" w:cs="Gotham Book"/>
          <w:sz w:val="21"/>
          <w:szCs w:val="21"/>
        </w:rPr>
        <w:t>2</w:t>
      </w:r>
      <w:r w:rsidR="00B06A94">
        <w:rPr>
          <w:rStyle w:val="A4"/>
          <w:rFonts w:ascii="Gotham Book" w:hAnsi="Gotham Book" w:cs="Gotham Book"/>
          <w:sz w:val="21"/>
          <w:szCs w:val="21"/>
        </w:rPr>
        <w:t>/20/2</w:t>
      </w:r>
      <w:r w:rsidR="00B833BF">
        <w:rPr>
          <w:rStyle w:val="A4"/>
          <w:rFonts w:ascii="Gotham Book" w:hAnsi="Gotham Book" w:cs="Gotham Book"/>
          <w:sz w:val="21"/>
          <w:szCs w:val="21"/>
        </w:rPr>
        <w:t>3</w:t>
      </w:r>
      <w:r w:rsidR="006D60B9" w:rsidRPr="00647884">
        <w:rPr>
          <w:rStyle w:val="A4"/>
          <w:rFonts w:ascii="Gotham Book" w:hAnsi="Gotham Book" w:cs="Gotham Book"/>
          <w:sz w:val="21"/>
          <w:szCs w:val="21"/>
        </w:rPr>
        <w:t xml:space="preserve"> will result in a fee of 50% of the tuition cost. Cancellations by the participant </w:t>
      </w:r>
      <w:r w:rsidR="00B06A94">
        <w:rPr>
          <w:rStyle w:val="A4"/>
          <w:rFonts w:ascii="Gotham Book" w:hAnsi="Gotham Book" w:cs="Gotham Book"/>
          <w:sz w:val="21"/>
          <w:szCs w:val="21"/>
        </w:rPr>
        <w:t xml:space="preserve">after </w:t>
      </w:r>
      <w:r w:rsidR="00B833BF">
        <w:rPr>
          <w:rStyle w:val="A4"/>
          <w:rFonts w:ascii="Gotham Book" w:hAnsi="Gotham Book" w:cs="Gotham Book"/>
          <w:sz w:val="21"/>
          <w:szCs w:val="21"/>
        </w:rPr>
        <w:t>2</w:t>
      </w:r>
      <w:r w:rsidR="00B06A94">
        <w:rPr>
          <w:rStyle w:val="A4"/>
          <w:rFonts w:ascii="Gotham Book" w:hAnsi="Gotham Book" w:cs="Gotham Book"/>
          <w:sz w:val="21"/>
          <w:szCs w:val="21"/>
        </w:rPr>
        <w:t>/2</w:t>
      </w:r>
      <w:r w:rsidR="00B833BF">
        <w:rPr>
          <w:rStyle w:val="A4"/>
          <w:rFonts w:ascii="Gotham Book" w:hAnsi="Gotham Book" w:cs="Gotham Book"/>
          <w:sz w:val="21"/>
          <w:szCs w:val="21"/>
        </w:rPr>
        <w:t>7</w:t>
      </w:r>
      <w:r w:rsidR="00B06A94">
        <w:rPr>
          <w:rStyle w:val="A4"/>
          <w:rFonts w:ascii="Gotham Book" w:hAnsi="Gotham Book" w:cs="Gotham Book"/>
          <w:sz w:val="21"/>
          <w:szCs w:val="21"/>
        </w:rPr>
        <w:t>/2</w:t>
      </w:r>
      <w:r w:rsidR="00B833BF">
        <w:rPr>
          <w:rStyle w:val="A4"/>
          <w:rFonts w:ascii="Gotham Book" w:hAnsi="Gotham Book" w:cs="Gotham Book"/>
          <w:sz w:val="21"/>
          <w:szCs w:val="21"/>
        </w:rPr>
        <w:t>3</w:t>
      </w:r>
      <w:r w:rsidR="006D60B9" w:rsidRPr="00647884">
        <w:rPr>
          <w:rStyle w:val="A4"/>
          <w:rFonts w:ascii="Gotham Book" w:hAnsi="Gotham Book" w:cs="Gotham Book"/>
          <w:sz w:val="21"/>
          <w:szCs w:val="21"/>
        </w:rPr>
        <w:t xml:space="preserve"> days </w:t>
      </w:r>
      <w:r w:rsidR="00B06A94">
        <w:rPr>
          <w:rStyle w:val="A4"/>
          <w:rFonts w:ascii="Gotham Book" w:hAnsi="Gotham Book" w:cs="Gotham Book"/>
          <w:sz w:val="21"/>
          <w:szCs w:val="21"/>
        </w:rPr>
        <w:t xml:space="preserve">or </w:t>
      </w:r>
      <w:r w:rsidR="006D60B9" w:rsidRPr="00647884">
        <w:rPr>
          <w:rStyle w:val="A4"/>
          <w:rFonts w:ascii="Gotham Book" w:hAnsi="Gotham Book" w:cs="Gotham Book"/>
          <w:sz w:val="21"/>
          <w:szCs w:val="21"/>
        </w:rPr>
        <w:t>no shows will be charged the entire regular tuition price. If NV AGD cancels the program, the participant will be reimbursed the full tuition amount.</w:t>
      </w:r>
    </w:p>
    <w:p w14:paraId="7438A455" w14:textId="02A0E0F9" w:rsidR="00AC3705" w:rsidRDefault="00B833BF" w:rsidP="00B833BF">
      <w:pPr>
        <w:jc w:val="center"/>
      </w:pPr>
      <w:bookmarkStart w:id="0" w:name="_GoBack"/>
      <w:r>
        <w:rPr>
          <w:rFonts w:ascii="Tahoma" w:hAnsi="Tahoma" w:cstheme="majorHAnsi"/>
          <w:b/>
          <w:bCs/>
          <w:noProof/>
          <w:sz w:val="22"/>
          <w:szCs w:val="22"/>
        </w:rPr>
        <w:drawing>
          <wp:inline distT="0" distB="0" distL="0" distR="0" wp14:anchorId="70E3534C" wp14:editId="5BFF7635">
            <wp:extent cx="4243027" cy="9535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2-09-22 at 7.39.51 AM.png"/>
                    <pic:cNvPicPr/>
                  </pic:nvPicPr>
                  <pic:blipFill>
                    <a:blip r:embed="rId8">
                      <a:extLst>
                        <a:ext uri="{28A0092B-C50C-407E-A947-70E740481C1C}">
                          <a14:useLocalDpi xmlns:a14="http://schemas.microsoft.com/office/drawing/2010/main" val="0"/>
                        </a:ext>
                      </a:extLst>
                    </a:blip>
                    <a:stretch>
                      <a:fillRect/>
                    </a:stretch>
                  </pic:blipFill>
                  <pic:spPr>
                    <a:xfrm>
                      <a:off x="0" y="0"/>
                      <a:ext cx="4293745" cy="964986"/>
                    </a:xfrm>
                    <a:prstGeom prst="rect">
                      <a:avLst/>
                    </a:prstGeom>
                  </pic:spPr>
                </pic:pic>
              </a:graphicData>
            </a:graphic>
          </wp:inline>
        </w:drawing>
      </w:r>
      <w:bookmarkEnd w:id="0"/>
    </w:p>
    <w:sectPr w:rsidR="00AC3705" w:rsidSect="00647884">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4EE96" w14:textId="77777777" w:rsidR="007510F7" w:rsidRDefault="007510F7" w:rsidP="003B417C">
      <w:r>
        <w:separator/>
      </w:r>
    </w:p>
  </w:endnote>
  <w:endnote w:type="continuationSeparator" w:id="0">
    <w:p w14:paraId="5F9FC4ED" w14:textId="77777777" w:rsidR="007510F7" w:rsidRDefault="007510F7" w:rsidP="003B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otham Medium">
    <w:altName w:val="Calibri"/>
    <w:panose1 w:val="020B0604020202020204"/>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otham Book">
    <w:altName w:val="Calibri"/>
    <w:panose1 w:val="020B06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EDCEC" w14:textId="77777777" w:rsidR="007510F7" w:rsidRDefault="007510F7" w:rsidP="003B417C">
      <w:r>
        <w:separator/>
      </w:r>
    </w:p>
  </w:footnote>
  <w:footnote w:type="continuationSeparator" w:id="0">
    <w:p w14:paraId="7811EFB0" w14:textId="77777777" w:rsidR="007510F7" w:rsidRDefault="007510F7" w:rsidP="003B4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D479" w14:textId="674C5C2A" w:rsidR="003B417C" w:rsidRDefault="003B417C" w:rsidP="00647884">
    <w:pPr>
      <w:pStyle w:val="Header"/>
      <w:jc w:val="center"/>
    </w:pPr>
    <w:r>
      <w:rPr>
        <w:noProof/>
      </w:rPr>
      <w:drawing>
        <wp:inline distT="0" distB="0" distL="0" distR="0" wp14:anchorId="77789391" wp14:editId="532B7B14">
          <wp:extent cx="2159000" cy="518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D-Nevada-Logo-COLOR.gif"/>
                  <pic:cNvPicPr/>
                </pic:nvPicPr>
                <pic:blipFill>
                  <a:blip r:embed="rId1">
                    <a:extLst>
                      <a:ext uri="{28A0092B-C50C-407E-A947-70E740481C1C}">
                        <a14:useLocalDpi xmlns:a14="http://schemas.microsoft.com/office/drawing/2010/main" val="0"/>
                      </a:ext>
                    </a:extLst>
                  </a:blip>
                  <a:stretch>
                    <a:fillRect/>
                  </a:stretch>
                </pic:blipFill>
                <pic:spPr>
                  <a:xfrm>
                    <a:off x="0" y="0"/>
                    <a:ext cx="2200129" cy="5280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13BC2"/>
    <w:multiLevelType w:val="multilevel"/>
    <w:tmpl w:val="99A4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3D298F"/>
    <w:multiLevelType w:val="hybridMultilevel"/>
    <w:tmpl w:val="F55A4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712382"/>
    <w:multiLevelType w:val="hybridMultilevel"/>
    <w:tmpl w:val="E7C86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22732"/>
    <w:multiLevelType w:val="hybridMultilevel"/>
    <w:tmpl w:val="C0504E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EE806D2"/>
    <w:multiLevelType w:val="hybridMultilevel"/>
    <w:tmpl w:val="A1E8C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7C"/>
    <w:rsid w:val="000D3755"/>
    <w:rsid w:val="00147969"/>
    <w:rsid w:val="001A3847"/>
    <w:rsid w:val="002706A2"/>
    <w:rsid w:val="002D26FD"/>
    <w:rsid w:val="002D7F43"/>
    <w:rsid w:val="002F0518"/>
    <w:rsid w:val="0039106E"/>
    <w:rsid w:val="003B417C"/>
    <w:rsid w:val="003D183A"/>
    <w:rsid w:val="003F192B"/>
    <w:rsid w:val="00545C03"/>
    <w:rsid w:val="005A44E2"/>
    <w:rsid w:val="00647884"/>
    <w:rsid w:val="006D037A"/>
    <w:rsid w:val="006D60B9"/>
    <w:rsid w:val="007510F7"/>
    <w:rsid w:val="007F62F8"/>
    <w:rsid w:val="00843F6F"/>
    <w:rsid w:val="008F4076"/>
    <w:rsid w:val="009D7966"/>
    <w:rsid w:val="00A06B3A"/>
    <w:rsid w:val="00A648D2"/>
    <w:rsid w:val="00B06A94"/>
    <w:rsid w:val="00B833BF"/>
    <w:rsid w:val="00BF3BD0"/>
    <w:rsid w:val="00C56FF9"/>
    <w:rsid w:val="00C627BE"/>
    <w:rsid w:val="00C63C08"/>
    <w:rsid w:val="00D91675"/>
    <w:rsid w:val="00DC59FA"/>
    <w:rsid w:val="00F02431"/>
    <w:rsid w:val="00FE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DF3191"/>
  <w14:defaultImageDpi w14:val="32767"/>
  <w15:chartTrackingRefBased/>
  <w15:docId w15:val="{117EE1F9-9F6B-D14F-B96F-A56AD45F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17C"/>
    <w:pPr>
      <w:spacing w:after="200" w:line="276" w:lineRule="auto"/>
      <w:ind w:left="720"/>
      <w:contextualSpacing/>
    </w:pPr>
    <w:rPr>
      <w:sz w:val="22"/>
      <w:szCs w:val="22"/>
    </w:rPr>
  </w:style>
  <w:style w:type="character" w:styleId="Hyperlink">
    <w:name w:val="Hyperlink"/>
    <w:basedOn w:val="DefaultParagraphFont"/>
    <w:uiPriority w:val="99"/>
    <w:unhideWhenUsed/>
    <w:rsid w:val="003B417C"/>
    <w:rPr>
      <w:color w:val="0563C1" w:themeColor="hyperlink"/>
      <w:u w:val="single"/>
    </w:rPr>
  </w:style>
  <w:style w:type="character" w:customStyle="1" w:styleId="A4">
    <w:name w:val="A4"/>
    <w:uiPriority w:val="99"/>
    <w:rsid w:val="003B417C"/>
    <w:rPr>
      <w:rFonts w:cs="Gotham Medium"/>
      <w:color w:val="000000"/>
      <w:sz w:val="14"/>
      <w:szCs w:val="14"/>
    </w:rPr>
  </w:style>
  <w:style w:type="paragraph" w:styleId="Header">
    <w:name w:val="header"/>
    <w:basedOn w:val="Normal"/>
    <w:link w:val="HeaderChar"/>
    <w:uiPriority w:val="99"/>
    <w:unhideWhenUsed/>
    <w:rsid w:val="003B417C"/>
    <w:pPr>
      <w:tabs>
        <w:tab w:val="center" w:pos="4680"/>
        <w:tab w:val="right" w:pos="9360"/>
      </w:tabs>
    </w:pPr>
  </w:style>
  <w:style w:type="character" w:customStyle="1" w:styleId="HeaderChar">
    <w:name w:val="Header Char"/>
    <w:basedOn w:val="DefaultParagraphFont"/>
    <w:link w:val="Header"/>
    <w:uiPriority w:val="99"/>
    <w:rsid w:val="003B417C"/>
  </w:style>
  <w:style w:type="paragraph" w:styleId="Footer">
    <w:name w:val="footer"/>
    <w:basedOn w:val="Normal"/>
    <w:link w:val="FooterChar"/>
    <w:uiPriority w:val="99"/>
    <w:unhideWhenUsed/>
    <w:rsid w:val="003B417C"/>
    <w:pPr>
      <w:tabs>
        <w:tab w:val="center" w:pos="4680"/>
        <w:tab w:val="right" w:pos="9360"/>
      </w:tabs>
    </w:pPr>
  </w:style>
  <w:style w:type="character" w:customStyle="1" w:styleId="FooterChar">
    <w:name w:val="Footer Char"/>
    <w:basedOn w:val="DefaultParagraphFont"/>
    <w:link w:val="Footer"/>
    <w:uiPriority w:val="99"/>
    <w:rsid w:val="003B417C"/>
  </w:style>
  <w:style w:type="character" w:styleId="UnresolvedMention">
    <w:name w:val="Unresolved Mention"/>
    <w:basedOn w:val="DefaultParagraphFont"/>
    <w:uiPriority w:val="99"/>
    <w:rsid w:val="00545C03"/>
    <w:rPr>
      <w:color w:val="605E5C"/>
      <w:shd w:val="clear" w:color="auto" w:fill="E1DFDD"/>
    </w:rPr>
  </w:style>
  <w:style w:type="character" w:styleId="FollowedHyperlink">
    <w:name w:val="FollowedHyperlink"/>
    <w:basedOn w:val="DefaultParagraphFont"/>
    <w:uiPriority w:val="99"/>
    <w:semiHidden/>
    <w:unhideWhenUsed/>
    <w:rsid w:val="00BF3B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32367">
      <w:bodyDiv w:val="1"/>
      <w:marLeft w:val="0"/>
      <w:marRight w:val="0"/>
      <w:marTop w:val="0"/>
      <w:marBottom w:val="0"/>
      <w:divBdr>
        <w:top w:val="none" w:sz="0" w:space="0" w:color="auto"/>
        <w:left w:val="none" w:sz="0" w:space="0" w:color="auto"/>
        <w:bottom w:val="none" w:sz="0" w:space="0" w:color="auto"/>
        <w:right w:val="none" w:sz="0" w:space="0" w:color="auto"/>
      </w:divBdr>
    </w:div>
    <w:div w:id="1069957869">
      <w:bodyDiv w:val="1"/>
      <w:marLeft w:val="0"/>
      <w:marRight w:val="0"/>
      <w:marTop w:val="0"/>
      <w:marBottom w:val="0"/>
      <w:divBdr>
        <w:top w:val="none" w:sz="0" w:space="0" w:color="auto"/>
        <w:left w:val="none" w:sz="0" w:space="0" w:color="auto"/>
        <w:bottom w:val="none" w:sz="0" w:space="0" w:color="auto"/>
        <w:right w:val="none" w:sz="0" w:space="0" w:color="auto"/>
      </w:divBdr>
    </w:div>
    <w:div w:id="1470316185">
      <w:bodyDiv w:val="1"/>
      <w:marLeft w:val="0"/>
      <w:marRight w:val="0"/>
      <w:marTop w:val="0"/>
      <w:marBottom w:val="0"/>
      <w:divBdr>
        <w:top w:val="none" w:sz="0" w:space="0" w:color="auto"/>
        <w:left w:val="none" w:sz="0" w:space="0" w:color="auto"/>
        <w:bottom w:val="none" w:sz="0" w:space="0" w:color="auto"/>
        <w:right w:val="none" w:sz="0" w:space="0" w:color="auto"/>
      </w:divBdr>
    </w:div>
    <w:div w:id="159535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gdnevada.ticketspice.com/2023-march-infection-contr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Ishkanian</dc:creator>
  <cp:keywords/>
  <dc:description/>
  <cp:lastModifiedBy>Emily Ishkanian</cp:lastModifiedBy>
  <cp:revision>2</cp:revision>
  <dcterms:created xsi:type="dcterms:W3CDTF">2022-10-12T04:17:00Z</dcterms:created>
  <dcterms:modified xsi:type="dcterms:W3CDTF">2022-10-12T04:17:00Z</dcterms:modified>
</cp:coreProperties>
</file>