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407B" w14:textId="53F79375" w:rsidR="0052700F" w:rsidRPr="0052700F" w:rsidRDefault="0052700F" w:rsidP="00C50AAE">
      <w:pPr>
        <w:jc w:val="center"/>
        <w:rPr>
          <w:rFonts w:ascii="Tahoma" w:eastAsia="Times New Roman" w:hAnsi="Tahoma" w:cs="Arial"/>
          <w:b/>
          <w:color w:val="231F20"/>
          <w:sz w:val="36"/>
          <w:shd w:val="clear" w:color="auto" w:fill="FFFFFF"/>
        </w:rPr>
      </w:pPr>
      <w:r w:rsidRPr="0052700F">
        <w:rPr>
          <w:rFonts w:ascii="Tahoma" w:eastAsia="Times New Roman" w:hAnsi="Tahoma" w:cs="Arial"/>
          <w:b/>
          <w:color w:val="231F20"/>
          <w:sz w:val="36"/>
          <w:shd w:val="clear" w:color="auto" w:fill="FFFFFF"/>
        </w:rPr>
        <w:t xml:space="preserve">Orthognathic </w:t>
      </w:r>
      <w:r w:rsidRPr="00C50AAE">
        <w:rPr>
          <w:rFonts w:ascii="Tahoma" w:eastAsia="Times New Roman" w:hAnsi="Tahoma" w:cs="Arial"/>
          <w:b/>
          <w:color w:val="231F20"/>
          <w:sz w:val="36"/>
          <w:shd w:val="clear" w:color="auto" w:fill="FFFFFF"/>
        </w:rPr>
        <w:t>S</w:t>
      </w:r>
      <w:r w:rsidRPr="0052700F">
        <w:rPr>
          <w:rFonts w:ascii="Tahoma" w:eastAsia="Times New Roman" w:hAnsi="Tahoma" w:cs="Arial"/>
          <w:b/>
          <w:color w:val="231F20"/>
          <w:sz w:val="36"/>
          <w:shd w:val="clear" w:color="auto" w:fill="FFFFFF"/>
        </w:rPr>
        <w:t>urgery</w:t>
      </w:r>
      <w:r w:rsidR="00C50AAE" w:rsidRPr="00C50AAE">
        <w:rPr>
          <w:rFonts w:ascii="Tahoma" w:eastAsia="Times New Roman" w:hAnsi="Tahoma" w:cs="Arial"/>
          <w:b/>
          <w:color w:val="231F20"/>
          <w:sz w:val="36"/>
          <w:shd w:val="clear" w:color="auto" w:fill="FFFFFF"/>
        </w:rPr>
        <w:t>: What Dentists Should Know</w:t>
      </w:r>
    </w:p>
    <w:p w14:paraId="6997F6AB" w14:textId="77777777" w:rsidR="003B417C" w:rsidRPr="00BD303F" w:rsidRDefault="003B417C" w:rsidP="003B417C">
      <w:pPr>
        <w:rPr>
          <w:rFonts w:ascii="Tahoma" w:hAnsi="Tahoma" w:cstheme="majorHAnsi"/>
        </w:rPr>
      </w:pPr>
      <w:r w:rsidRPr="00BD303F">
        <w:rPr>
          <w:rFonts w:ascii="Tahoma" w:hAnsi="Tahoma" w:cstheme="majorHAnsi"/>
        </w:rPr>
        <w:tab/>
      </w:r>
    </w:p>
    <w:p w14:paraId="05DEF2A3" w14:textId="4EAA53B6" w:rsidR="003B417C" w:rsidRPr="00BD303F" w:rsidRDefault="003B417C" w:rsidP="003B417C">
      <w:pPr>
        <w:rPr>
          <w:rFonts w:ascii="Tahoma" w:hAnsi="Tahoma" w:cstheme="majorHAnsi"/>
          <w:sz w:val="21"/>
          <w:szCs w:val="21"/>
        </w:rPr>
      </w:pPr>
      <w:r w:rsidRPr="00BD303F">
        <w:rPr>
          <w:rFonts w:ascii="Tahoma" w:hAnsi="Tahoma" w:cstheme="majorHAnsi"/>
          <w:b/>
          <w:bCs/>
          <w:sz w:val="21"/>
          <w:szCs w:val="21"/>
        </w:rPr>
        <w:t>Speaker:</w:t>
      </w:r>
      <w:r w:rsidRPr="00BD303F">
        <w:rPr>
          <w:rFonts w:ascii="Tahoma" w:hAnsi="Tahoma" w:cstheme="majorHAnsi"/>
          <w:sz w:val="21"/>
          <w:szCs w:val="21"/>
        </w:rPr>
        <w:t xml:space="preserve"> Dr. </w:t>
      </w:r>
      <w:r w:rsidR="0052700F">
        <w:rPr>
          <w:rFonts w:ascii="Tahoma" w:hAnsi="Tahoma" w:cstheme="majorHAnsi"/>
          <w:sz w:val="21"/>
          <w:szCs w:val="21"/>
        </w:rPr>
        <w:t>Zachary Truman,</w:t>
      </w:r>
      <w:r w:rsidR="000442DA">
        <w:rPr>
          <w:rFonts w:ascii="Tahoma" w:hAnsi="Tahoma" w:cstheme="majorHAnsi"/>
          <w:sz w:val="21"/>
          <w:szCs w:val="21"/>
        </w:rPr>
        <w:t xml:space="preserve"> D.D.S</w:t>
      </w:r>
      <w:r w:rsidR="00007B40">
        <w:rPr>
          <w:rFonts w:ascii="Tahoma" w:hAnsi="Tahoma" w:cstheme="majorHAnsi"/>
          <w:sz w:val="21"/>
          <w:szCs w:val="21"/>
        </w:rPr>
        <w:t>.</w:t>
      </w:r>
      <w:r w:rsidR="0052700F">
        <w:rPr>
          <w:rFonts w:ascii="Tahoma" w:hAnsi="Tahoma" w:cstheme="majorHAnsi"/>
          <w:sz w:val="21"/>
          <w:szCs w:val="21"/>
        </w:rPr>
        <w:tab/>
      </w:r>
      <w:r>
        <w:rPr>
          <w:rFonts w:ascii="Tahoma" w:hAnsi="Tahoma" w:cstheme="majorHAnsi"/>
          <w:sz w:val="21"/>
          <w:szCs w:val="21"/>
        </w:rPr>
        <w:tab/>
      </w:r>
      <w:r w:rsidR="006D60B9" w:rsidRPr="00647884">
        <w:rPr>
          <w:rFonts w:ascii="Tahoma" w:hAnsi="Tahoma" w:cstheme="majorHAnsi"/>
          <w:b/>
          <w:sz w:val="21"/>
          <w:szCs w:val="21"/>
        </w:rPr>
        <w:t>Date:</w:t>
      </w:r>
      <w:r w:rsidR="00647884" w:rsidRPr="00647884">
        <w:rPr>
          <w:rFonts w:ascii="Tahoma" w:hAnsi="Tahoma" w:cstheme="majorHAnsi"/>
          <w:b/>
          <w:sz w:val="21"/>
          <w:szCs w:val="21"/>
        </w:rPr>
        <w:t xml:space="preserve"> </w:t>
      </w:r>
      <w:r w:rsidR="0025320A">
        <w:rPr>
          <w:rFonts w:ascii="Tahoma" w:hAnsi="Tahoma" w:cstheme="majorHAnsi"/>
          <w:sz w:val="21"/>
          <w:szCs w:val="21"/>
        </w:rPr>
        <w:t>November 16</w:t>
      </w:r>
      <w:r w:rsidR="0052700F">
        <w:rPr>
          <w:rFonts w:ascii="Tahoma" w:hAnsi="Tahoma" w:cstheme="majorHAnsi"/>
          <w:sz w:val="21"/>
          <w:szCs w:val="21"/>
        </w:rPr>
        <w:t>, 202</w:t>
      </w:r>
      <w:r w:rsidR="00002E12">
        <w:rPr>
          <w:rFonts w:ascii="Tahoma" w:hAnsi="Tahoma" w:cstheme="majorHAnsi"/>
          <w:sz w:val="21"/>
          <w:szCs w:val="21"/>
        </w:rPr>
        <w:t>2</w:t>
      </w:r>
      <w:r w:rsidR="00647884" w:rsidRPr="00647884">
        <w:rPr>
          <w:rFonts w:ascii="Tahoma" w:hAnsi="Tahoma" w:cstheme="majorHAnsi"/>
          <w:sz w:val="21"/>
          <w:szCs w:val="21"/>
        </w:rPr>
        <w:t xml:space="preserve"> from </w:t>
      </w:r>
      <w:r w:rsidR="001D27C6">
        <w:rPr>
          <w:rFonts w:ascii="Tahoma" w:hAnsi="Tahoma" w:cstheme="majorHAnsi"/>
          <w:sz w:val="21"/>
          <w:szCs w:val="21"/>
        </w:rPr>
        <w:t>6-7</w:t>
      </w:r>
      <w:r w:rsidR="00647884" w:rsidRPr="00647884">
        <w:rPr>
          <w:rFonts w:ascii="Tahoma" w:hAnsi="Tahoma" w:cstheme="majorHAnsi"/>
          <w:sz w:val="21"/>
          <w:szCs w:val="21"/>
        </w:rPr>
        <w:t xml:space="preserve"> pm PST</w:t>
      </w:r>
    </w:p>
    <w:p w14:paraId="550F1C00" w14:textId="41792E5D" w:rsidR="003B417C" w:rsidRPr="00BD303F" w:rsidRDefault="003B417C" w:rsidP="003B417C">
      <w:pPr>
        <w:rPr>
          <w:rFonts w:ascii="Tahoma" w:hAnsi="Tahoma" w:cstheme="majorHAnsi"/>
          <w:sz w:val="21"/>
          <w:szCs w:val="21"/>
        </w:rPr>
      </w:pPr>
      <w:r w:rsidRPr="00BD303F">
        <w:rPr>
          <w:rFonts w:ascii="Tahoma" w:hAnsi="Tahoma" w:cstheme="majorHAnsi"/>
          <w:b/>
          <w:sz w:val="21"/>
          <w:szCs w:val="21"/>
        </w:rPr>
        <w:t>Educational Method:</w:t>
      </w:r>
      <w:r w:rsidRPr="00BD303F">
        <w:rPr>
          <w:rFonts w:ascii="Tahoma" w:hAnsi="Tahoma" w:cstheme="majorHAnsi"/>
          <w:sz w:val="21"/>
          <w:szCs w:val="21"/>
        </w:rPr>
        <w:t xml:space="preserve"> </w:t>
      </w:r>
      <w:r>
        <w:rPr>
          <w:rFonts w:ascii="Tahoma" w:hAnsi="Tahoma" w:cstheme="majorHAnsi"/>
          <w:sz w:val="21"/>
          <w:szCs w:val="21"/>
        </w:rPr>
        <w:t xml:space="preserve">Lecture </w:t>
      </w:r>
      <w:r w:rsidRPr="00BD303F">
        <w:rPr>
          <w:rFonts w:ascii="Tahoma" w:hAnsi="Tahoma" w:cstheme="majorHAnsi"/>
          <w:sz w:val="21"/>
          <w:szCs w:val="21"/>
        </w:rPr>
        <w:tab/>
      </w:r>
      <w:r w:rsidR="0052700F">
        <w:rPr>
          <w:rFonts w:ascii="Tahoma" w:hAnsi="Tahoma" w:cstheme="majorHAnsi"/>
          <w:sz w:val="21"/>
          <w:szCs w:val="21"/>
        </w:rPr>
        <w:tab/>
      </w:r>
      <w:r w:rsidRPr="000442DA">
        <w:rPr>
          <w:rFonts w:ascii="Tahoma" w:hAnsi="Tahoma" w:cstheme="majorHAnsi"/>
          <w:b/>
          <w:bCs/>
          <w:sz w:val="21"/>
          <w:szCs w:val="21"/>
        </w:rPr>
        <w:t>Subject:</w:t>
      </w:r>
      <w:r w:rsidR="0052700F">
        <w:rPr>
          <w:rFonts w:ascii="Tahoma" w:hAnsi="Tahoma" w:cstheme="majorHAnsi"/>
          <w:sz w:val="21"/>
          <w:szCs w:val="21"/>
        </w:rPr>
        <w:t xml:space="preserve"> </w:t>
      </w:r>
      <w:r w:rsidR="00262591">
        <w:rPr>
          <w:rFonts w:ascii="Tahoma" w:hAnsi="Tahoma" w:cstheme="majorHAnsi"/>
          <w:sz w:val="21"/>
          <w:szCs w:val="21"/>
        </w:rPr>
        <w:t>370</w:t>
      </w:r>
      <w:r w:rsidR="00647884">
        <w:rPr>
          <w:rFonts w:ascii="Tahoma" w:hAnsi="Tahoma" w:cstheme="majorHAnsi"/>
          <w:sz w:val="21"/>
          <w:szCs w:val="21"/>
        </w:rPr>
        <w:tab/>
      </w:r>
      <w:r w:rsidRPr="00BD303F">
        <w:rPr>
          <w:rFonts w:ascii="Tahoma" w:hAnsi="Tahoma" w:cstheme="majorHAnsi"/>
          <w:sz w:val="21"/>
          <w:szCs w:val="21"/>
        </w:rPr>
        <w:tab/>
        <w:t xml:space="preserve"> </w:t>
      </w:r>
      <w:r w:rsidRPr="00647884">
        <w:rPr>
          <w:rFonts w:ascii="Tahoma" w:hAnsi="Tahoma" w:cstheme="majorHAnsi"/>
          <w:b/>
          <w:bCs/>
          <w:sz w:val="21"/>
          <w:szCs w:val="21"/>
        </w:rPr>
        <w:t>Credits:</w:t>
      </w:r>
      <w:r w:rsidRPr="00647884">
        <w:rPr>
          <w:rFonts w:ascii="Tahoma" w:hAnsi="Tahoma" w:cstheme="majorHAnsi"/>
          <w:sz w:val="21"/>
          <w:szCs w:val="21"/>
        </w:rPr>
        <w:t> </w:t>
      </w:r>
      <w:r w:rsidR="0052700F">
        <w:rPr>
          <w:rFonts w:ascii="Tahoma" w:hAnsi="Tahoma" w:cstheme="majorHAnsi"/>
          <w:sz w:val="21"/>
          <w:szCs w:val="21"/>
        </w:rPr>
        <w:t>1</w:t>
      </w:r>
      <w:r w:rsidRPr="00BD303F">
        <w:rPr>
          <w:rFonts w:ascii="Tahoma" w:hAnsi="Tahoma" w:cstheme="majorHAnsi"/>
          <w:sz w:val="21"/>
          <w:szCs w:val="21"/>
        </w:rPr>
        <w:tab/>
        <w:t xml:space="preserve">    </w:t>
      </w:r>
    </w:p>
    <w:p w14:paraId="3FB1FC19" w14:textId="5E26DD1D" w:rsidR="003B417C" w:rsidRPr="00BD303F" w:rsidRDefault="003B417C" w:rsidP="003B417C">
      <w:pPr>
        <w:rPr>
          <w:rFonts w:ascii="Tahoma" w:hAnsi="Tahoma" w:cstheme="majorHAnsi"/>
          <w:sz w:val="21"/>
          <w:szCs w:val="21"/>
        </w:rPr>
      </w:pPr>
      <w:r w:rsidRPr="00BD303F">
        <w:rPr>
          <w:rFonts w:ascii="Tahoma" w:hAnsi="Tahoma" w:cstheme="majorHAnsi"/>
          <w:b/>
          <w:sz w:val="21"/>
          <w:szCs w:val="21"/>
        </w:rPr>
        <w:t>Location:</w:t>
      </w:r>
      <w:r w:rsidRPr="00BD303F">
        <w:rPr>
          <w:rFonts w:ascii="Tahoma" w:hAnsi="Tahoma" w:cstheme="majorHAnsi"/>
          <w:sz w:val="21"/>
          <w:szCs w:val="21"/>
        </w:rPr>
        <w:t xml:space="preserve"> Virtual</w:t>
      </w:r>
      <w:r w:rsidRPr="00BD303F">
        <w:rPr>
          <w:rFonts w:ascii="Tahoma" w:hAnsi="Tahoma" w:cstheme="majorHAnsi"/>
          <w:sz w:val="21"/>
          <w:szCs w:val="21"/>
        </w:rPr>
        <w:tab/>
      </w:r>
      <w:r w:rsidRPr="00BD303F">
        <w:rPr>
          <w:rFonts w:ascii="Tahoma" w:hAnsi="Tahoma" w:cstheme="majorHAnsi"/>
          <w:sz w:val="21"/>
          <w:szCs w:val="21"/>
        </w:rPr>
        <w:tab/>
      </w:r>
      <w:r w:rsidR="002D26FD">
        <w:rPr>
          <w:rFonts w:ascii="Tahoma" w:hAnsi="Tahoma" w:cstheme="majorHAnsi"/>
          <w:sz w:val="21"/>
          <w:szCs w:val="21"/>
        </w:rPr>
        <w:tab/>
      </w:r>
      <w:r w:rsidR="0052700F">
        <w:rPr>
          <w:rFonts w:ascii="Tahoma" w:hAnsi="Tahoma" w:cstheme="majorHAnsi"/>
          <w:sz w:val="21"/>
          <w:szCs w:val="21"/>
        </w:rPr>
        <w:tab/>
      </w:r>
      <w:r w:rsidRPr="00BD303F">
        <w:rPr>
          <w:rFonts w:ascii="Tahoma" w:hAnsi="Tahoma" w:cstheme="majorHAnsi"/>
          <w:b/>
          <w:bCs/>
          <w:sz w:val="21"/>
          <w:szCs w:val="21"/>
        </w:rPr>
        <w:t>Audience: </w:t>
      </w:r>
      <w:r w:rsidRPr="00BD303F">
        <w:rPr>
          <w:rFonts w:ascii="Tahoma" w:hAnsi="Tahoma" w:cstheme="majorHAnsi"/>
          <w:bCs/>
          <w:sz w:val="21"/>
          <w:szCs w:val="21"/>
        </w:rPr>
        <w:t xml:space="preserve">General </w:t>
      </w:r>
      <w:r w:rsidRPr="00BD303F">
        <w:rPr>
          <w:rFonts w:ascii="Tahoma" w:hAnsi="Tahoma" w:cstheme="majorHAnsi"/>
          <w:sz w:val="21"/>
          <w:szCs w:val="21"/>
        </w:rPr>
        <w:t>Dentists</w:t>
      </w:r>
      <w:r w:rsidR="0052700F">
        <w:rPr>
          <w:rFonts w:ascii="Tahoma" w:hAnsi="Tahoma" w:cstheme="majorHAnsi"/>
          <w:sz w:val="21"/>
          <w:szCs w:val="21"/>
        </w:rPr>
        <w:t xml:space="preserve"> and </w:t>
      </w:r>
      <w:r w:rsidRPr="00BD303F">
        <w:rPr>
          <w:rFonts w:ascii="Tahoma" w:hAnsi="Tahoma" w:cstheme="majorHAnsi"/>
          <w:sz w:val="21"/>
          <w:szCs w:val="21"/>
        </w:rPr>
        <w:t>Dental Students</w:t>
      </w:r>
    </w:p>
    <w:p w14:paraId="4DB14DC4" w14:textId="2498C632" w:rsidR="00545C03" w:rsidRDefault="00A955BA" w:rsidP="00A955BA">
      <w:pPr>
        <w:rPr>
          <w:rFonts w:ascii="Tahoma" w:hAnsi="Tahoma" w:cstheme="majorHAnsi"/>
          <w:sz w:val="21"/>
          <w:szCs w:val="21"/>
        </w:rPr>
      </w:pPr>
      <w:r w:rsidRPr="00BD303F">
        <w:rPr>
          <w:rFonts w:ascii="Tahoma" w:hAnsi="Tahoma" w:cstheme="majorHAnsi"/>
          <w:b/>
          <w:sz w:val="21"/>
          <w:szCs w:val="21"/>
        </w:rPr>
        <w:t>Fees:</w:t>
      </w:r>
      <w:r w:rsidRPr="00BD303F">
        <w:rPr>
          <w:rFonts w:ascii="Tahoma" w:hAnsi="Tahoma" w:cstheme="majorHAnsi"/>
          <w:sz w:val="21"/>
          <w:szCs w:val="21"/>
        </w:rPr>
        <w:t xml:space="preserve"> NV AGD Members: $</w:t>
      </w:r>
      <w:r>
        <w:rPr>
          <w:rFonts w:ascii="Tahoma" w:hAnsi="Tahoma" w:cstheme="majorHAnsi"/>
          <w:sz w:val="21"/>
          <w:szCs w:val="21"/>
        </w:rPr>
        <w:t>30</w:t>
      </w:r>
      <w:r>
        <w:rPr>
          <w:rFonts w:ascii="Tahoma" w:hAnsi="Tahoma" w:cstheme="majorHAnsi"/>
          <w:sz w:val="21"/>
          <w:szCs w:val="21"/>
        </w:rPr>
        <w:tab/>
      </w:r>
      <w:r w:rsidRPr="00BD303F">
        <w:rPr>
          <w:rFonts w:ascii="Tahoma" w:hAnsi="Tahoma" w:cstheme="majorHAnsi"/>
          <w:sz w:val="21"/>
          <w:szCs w:val="21"/>
        </w:rPr>
        <w:t>Non-Member: $</w:t>
      </w:r>
      <w:r>
        <w:rPr>
          <w:rFonts w:ascii="Tahoma" w:hAnsi="Tahoma" w:cstheme="majorHAnsi"/>
          <w:sz w:val="21"/>
          <w:szCs w:val="21"/>
        </w:rPr>
        <w:t>60</w:t>
      </w:r>
      <w:r>
        <w:rPr>
          <w:rFonts w:ascii="Tahoma" w:hAnsi="Tahoma" w:cstheme="majorHAnsi"/>
          <w:sz w:val="21"/>
          <w:szCs w:val="21"/>
        </w:rPr>
        <w:tab/>
      </w:r>
      <w:r w:rsidRPr="00BD303F">
        <w:rPr>
          <w:rFonts w:ascii="Tahoma" w:hAnsi="Tahoma" w:cstheme="majorHAnsi"/>
          <w:sz w:val="21"/>
          <w:szCs w:val="21"/>
        </w:rPr>
        <w:t>Student AGD Member: $</w:t>
      </w:r>
      <w:r>
        <w:rPr>
          <w:rFonts w:ascii="Tahoma" w:hAnsi="Tahoma" w:cstheme="majorHAnsi"/>
          <w:sz w:val="21"/>
          <w:szCs w:val="21"/>
        </w:rPr>
        <w:t>5</w:t>
      </w:r>
      <w:r w:rsidRPr="00BD303F">
        <w:rPr>
          <w:rFonts w:ascii="Tahoma" w:hAnsi="Tahoma" w:cstheme="majorHAnsi"/>
          <w:sz w:val="21"/>
          <w:szCs w:val="21"/>
        </w:rPr>
        <w:t xml:space="preserve"> </w:t>
      </w:r>
      <w:r>
        <w:rPr>
          <w:rFonts w:ascii="Tahoma" w:hAnsi="Tahoma" w:cstheme="majorHAnsi"/>
          <w:sz w:val="21"/>
          <w:szCs w:val="21"/>
        </w:rPr>
        <w:tab/>
      </w:r>
      <w:r w:rsidRPr="00BD303F">
        <w:rPr>
          <w:rFonts w:ascii="Tahoma" w:hAnsi="Tahoma" w:cstheme="majorHAnsi"/>
          <w:sz w:val="21"/>
          <w:szCs w:val="21"/>
        </w:rPr>
        <w:t>Non-Member Student: $</w:t>
      </w:r>
      <w:r>
        <w:rPr>
          <w:rFonts w:ascii="Tahoma" w:hAnsi="Tahoma" w:cstheme="majorHAnsi"/>
          <w:sz w:val="21"/>
          <w:szCs w:val="21"/>
        </w:rPr>
        <w:t>10</w:t>
      </w:r>
      <w:r w:rsidR="003B417C" w:rsidRPr="00BD303F">
        <w:rPr>
          <w:rFonts w:ascii="Tahoma" w:hAnsi="Tahoma" w:cstheme="majorHAnsi"/>
          <w:sz w:val="21"/>
          <w:szCs w:val="21"/>
        </w:rPr>
        <w:tab/>
      </w:r>
    </w:p>
    <w:p w14:paraId="19734471" w14:textId="77777777" w:rsidR="00545C03" w:rsidRDefault="00545C03" w:rsidP="003B417C">
      <w:pPr>
        <w:ind w:firstLine="720"/>
        <w:rPr>
          <w:rFonts w:ascii="Tahoma" w:hAnsi="Tahoma" w:cs="Calibri Light"/>
          <w:b/>
          <w:sz w:val="21"/>
          <w:szCs w:val="21"/>
        </w:rPr>
      </w:pPr>
    </w:p>
    <w:p w14:paraId="559217E5" w14:textId="182BDC3B" w:rsidR="003B417C" w:rsidRPr="00545C03" w:rsidRDefault="00B331CB" w:rsidP="00007B40">
      <w:pPr>
        <w:ind w:firstLine="720"/>
        <w:jc w:val="center"/>
        <w:rPr>
          <w:rStyle w:val="Hyperlink"/>
          <w:rFonts w:ascii="Tahoma" w:hAnsi="Tahoma" w:cstheme="majorHAnsi"/>
          <w:color w:val="FF0000"/>
          <w:sz w:val="32"/>
          <w:szCs w:val="21"/>
        </w:rPr>
      </w:pPr>
      <w:hyperlink r:id="rId7" w:history="1">
        <w:r w:rsidR="003B417C" w:rsidRPr="00556FE3">
          <w:rPr>
            <w:rStyle w:val="Hyperlink"/>
            <w:rFonts w:ascii="Tahoma" w:hAnsi="Tahoma" w:cs="Calibri Light"/>
            <w:b/>
            <w:sz w:val="32"/>
            <w:szCs w:val="21"/>
          </w:rPr>
          <w:t>REGISTER HERE</w:t>
        </w:r>
      </w:hyperlink>
      <w:bookmarkStart w:id="0" w:name="_GoBack"/>
      <w:bookmarkEnd w:id="0"/>
    </w:p>
    <w:p w14:paraId="6F4AD808" w14:textId="7E08C45C" w:rsidR="0052700F" w:rsidRPr="00262591" w:rsidRDefault="003B417C" w:rsidP="0052700F">
      <w:pPr>
        <w:jc w:val="both"/>
        <w:rPr>
          <w:rFonts w:ascii="Tahoma" w:hAnsi="Tahoma" w:cs="Tahoma"/>
          <w:color w:val="231F20"/>
          <w:sz w:val="22"/>
          <w:szCs w:val="22"/>
          <w:shd w:val="clear" w:color="auto" w:fill="FFFFFF"/>
        </w:rPr>
      </w:pPr>
      <w:r w:rsidRPr="00BD303F">
        <w:rPr>
          <w:rFonts w:ascii="Tahoma" w:hAnsi="Tahoma" w:cs="Calibri Light"/>
          <w:b/>
          <w:bCs/>
          <w:sz w:val="21"/>
          <w:szCs w:val="21"/>
        </w:rPr>
        <w:br/>
      </w:r>
      <w:r w:rsidRPr="00262591">
        <w:rPr>
          <w:rFonts w:ascii="Tahoma" w:hAnsi="Tahoma" w:cstheme="majorHAnsi"/>
          <w:b/>
          <w:bCs/>
          <w:sz w:val="22"/>
          <w:szCs w:val="22"/>
        </w:rPr>
        <w:t>Course Description</w:t>
      </w:r>
      <w:r w:rsidR="007F62F8" w:rsidRPr="00262591">
        <w:rPr>
          <w:rFonts w:ascii="Tahoma" w:hAnsi="Tahoma" w:cstheme="majorHAnsi"/>
          <w:b/>
          <w:bCs/>
          <w:sz w:val="22"/>
          <w:szCs w:val="22"/>
        </w:rPr>
        <w:t>:</w:t>
      </w:r>
      <w:r w:rsidR="00647884" w:rsidRPr="00262591">
        <w:rPr>
          <w:rFonts w:ascii="Tahoma" w:hAnsi="Tahoma" w:cstheme="majorHAnsi"/>
          <w:b/>
          <w:bCs/>
          <w:sz w:val="22"/>
          <w:szCs w:val="22"/>
        </w:rPr>
        <w:t xml:space="preserve"> </w:t>
      </w:r>
      <w:r w:rsidR="0052700F" w:rsidRPr="00262591">
        <w:rPr>
          <w:rFonts w:ascii="Tahoma" w:hAnsi="Tahoma" w:cstheme="majorHAnsi"/>
          <w:bCs/>
          <w:sz w:val="22"/>
          <w:szCs w:val="22"/>
        </w:rPr>
        <w:t>This course</w:t>
      </w:r>
      <w:r w:rsidR="0052700F" w:rsidRPr="00262591">
        <w:rPr>
          <w:rFonts w:ascii="Tahoma" w:hAnsi="Tahoma" w:cs="Tahoma"/>
          <w:sz w:val="22"/>
          <w:szCs w:val="22"/>
        </w:rPr>
        <w:t xml:space="preserve"> is i</w:t>
      </w:r>
      <w:r w:rsidR="0052700F" w:rsidRPr="00262591">
        <w:rPr>
          <w:rFonts w:ascii="Tahoma" w:hAnsi="Tahoma" w:cs="Tahoma"/>
          <w:color w:val="231F20"/>
          <w:sz w:val="22"/>
          <w:szCs w:val="22"/>
          <w:shd w:val="clear" w:color="auto" w:fill="FFFFFF"/>
        </w:rPr>
        <w:t xml:space="preserve">nterdisciplinary in nature and explains the process of significant, skeletal occlusal correction. It is designed to provide general practitioners with an introductory understanding and options when treatment planning. </w:t>
      </w:r>
      <w:r w:rsidR="0052700F" w:rsidRPr="00262591">
        <w:rPr>
          <w:rFonts w:ascii="Tahoma" w:hAnsi="Tahoma" w:cstheme="majorHAnsi"/>
          <w:bCs/>
          <w:sz w:val="22"/>
          <w:szCs w:val="22"/>
        </w:rPr>
        <w:t>This seminar will discuss the use of corrective jaw surgery in treatment planning and correcting large occlusal and facial disharmonies.  Indications and considerations for orthognathic surgery will be reviewed and the sequence of events will be described.  Factors to be aware of when treatment planning will be reviewed including tooth movement limitations, types of surgical procedures used in correction and possible side effects.  Finally, we will review case studies to illustrate the different surgeries and their indications. </w:t>
      </w:r>
    </w:p>
    <w:p w14:paraId="1837B817" w14:textId="78D0B622" w:rsidR="00647884" w:rsidRPr="00262591" w:rsidRDefault="00647884" w:rsidP="0025320A">
      <w:pPr>
        <w:jc w:val="center"/>
        <w:rPr>
          <w:rFonts w:ascii="Tahoma" w:hAnsi="Tahoma" w:cstheme="majorHAnsi"/>
          <w:b/>
          <w:bCs/>
          <w:sz w:val="22"/>
          <w:szCs w:val="22"/>
        </w:rPr>
      </w:pPr>
    </w:p>
    <w:p w14:paraId="5CA94735" w14:textId="07508FAF" w:rsidR="003B417C" w:rsidRPr="00262591" w:rsidRDefault="003B417C" w:rsidP="00007B40">
      <w:pPr>
        <w:jc w:val="both"/>
        <w:rPr>
          <w:rFonts w:ascii="Tahoma" w:hAnsi="Tahoma" w:cstheme="majorHAnsi"/>
          <w:b/>
          <w:bCs/>
          <w:sz w:val="22"/>
          <w:szCs w:val="22"/>
        </w:rPr>
      </w:pPr>
      <w:r w:rsidRPr="00262591">
        <w:rPr>
          <w:rFonts w:ascii="Tahoma" w:hAnsi="Tahoma" w:cstheme="majorHAnsi"/>
          <w:b/>
          <w:bCs/>
          <w:sz w:val="22"/>
          <w:szCs w:val="22"/>
        </w:rPr>
        <w:t>Learning Objectives</w:t>
      </w:r>
      <w:r w:rsidR="007F62F8" w:rsidRPr="00262591">
        <w:rPr>
          <w:rFonts w:ascii="Tahoma" w:hAnsi="Tahoma" w:cstheme="majorHAnsi"/>
          <w:b/>
          <w:bCs/>
          <w:sz w:val="22"/>
          <w:szCs w:val="22"/>
        </w:rPr>
        <w:t>:</w:t>
      </w:r>
    </w:p>
    <w:p w14:paraId="03F3618C" w14:textId="77777777" w:rsidR="0052700F" w:rsidRPr="00262591" w:rsidRDefault="0052700F" w:rsidP="0052700F">
      <w:pPr>
        <w:jc w:val="both"/>
        <w:rPr>
          <w:rFonts w:ascii="Tahoma" w:hAnsi="Tahoma" w:cstheme="majorHAnsi"/>
          <w:bCs/>
          <w:sz w:val="22"/>
          <w:szCs w:val="22"/>
        </w:rPr>
      </w:pPr>
      <w:r w:rsidRPr="00262591">
        <w:rPr>
          <w:rFonts w:ascii="Tahoma" w:hAnsi="Tahoma" w:cstheme="majorHAnsi"/>
          <w:bCs/>
          <w:sz w:val="22"/>
          <w:szCs w:val="22"/>
        </w:rPr>
        <w:t>1. Review indications for orthognathic surgery in comprehensive treatment plans</w:t>
      </w:r>
    </w:p>
    <w:p w14:paraId="2AF1F3A7" w14:textId="77777777" w:rsidR="0052700F" w:rsidRPr="00262591" w:rsidRDefault="0052700F" w:rsidP="0052700F">
      <w:pPr>
        <w:jc w:val="both"/>
        <w:rPr>
          <w:rFonts w:ascii="Tahoma" w:hAnsi="Tahoma" w:cstheme="majorHAnsi"/>
          <w:bCs/>
          <w:sz w:val="22"/>
          <w:szCs w:val="22"/>
        </w:rPr>
      </w:pPr>
      <w:r w:rsidRPr="00262591">
        <w:rPr>
          <w:rFonts w:ascii="Tahoma" w:hAnsi="Tahoma" w:cstheme="majorHAnsi"/>
          <w:bCs/>
          <w:sz w:val="22"/>
          <w:szCs w:val="22"/>
        </w:rPr>
        <w:t>2. Review the requirements for surgical cases</w:t>
      </w:r>
    </w:p>
    <w:p w14:paraId="1F1D2590" w14:textId="16014F78" w:rsidR="0052700F" w:rsidRPr="00262591" w:rsidRDefault="0052700F" w:rsidP="0052700F">
      <w:pPr>
        <w:jc w:val="both"/>
        <w:rPr>
          <w:rFonts w:ascii="Tahoma" w:hAnsi="Tahoma" w:cstheme="majorHAnsi"/>
          <w:bCs/>
          <w:sz w:val="22"/>
          <w:szCs w:val="22"/>
        </w:rPr>
      </w:pPr>
      <w:r w:rsidRPr="00262591">
        <w:rPr>
          <w:rFonts w:ascii="Tahoma" w:hAnsi="Tahoma" w:cstheme="majorHAnsi"/>
          <w:bCs/>
          <w:sz w:val="22"/>
          <w:szCs w:val="22"/>
        </w:rPr>
        <w:t>3. Describe the Rapid Acceleratory Phenomenon and how it effects post-operative occlusal correction</w:t>
      </w:r>
    </w:p>
    <w:p w14:paraId="3C36BB43" w14:textId="77777777" w:rsidR="0052700F" w:rsidRPr="00262591" w:rsidRDefault="0052700F" w:rsidP="0052700F">
      <w:pPr>
        <w:jc w:val="both"/>
        <w:rPr>
          <w:rFonts w:ascii="Tahoma" w:hAnsi="Tahoma" w:cstheme="majorHAnsi"/>
          <w:bCs/>
          <w:sz w:val="22"/>
          <w:szCs w:val="22"/>
        </w:rPr>
      </w:pPr>
      <w:r w:rsidRPr="00262591">
        <w:rPr>
          <w:rFonts w:ascii="Tahoma" w:hAnsi="Tahoma" w:cstheme="majorHAnsi"/>
          <w:bCs/>
          <w:sz w:val="22"/>
          <w:szCs w:val="22"/>
        </w:rPr>
        <w:t>4. Discuss the benefit and risk of surgical treatment with orthodontics versus orthodontic and restorative treatment alone</w:t>
      </w:r>
    </w:p>
    <w:p w14:paraId="1ABACACA" w14:textId="77777777" w:rsidR="0052700F" w:rsidRPr="00262591" w:rsidRDefault="0052700F" w:rsidP="0052700F">
      <w:pPr>
        <w:jc w:val="both"/>
        <w:rPr>
          <w:rFonts w:ascii="Tahoma" w:hAnsi="Tahoma" w:cstheme="majorHAnsi"/>
          <w:bCs/>
          <w:sz w:val="22"/>
          <w:szCs w:val="22"/>
        </w:rPr>
      </w:pPr>
      <w:r w:rsidRPr="00262591">
        <w:rPr>
          <w:rFonts w:ascii="Tahoma" w:hAnsi="Tahoma" w:cstheme="majorHAnsi"/>
          <w:bCs/>
          <w:sz w:val="22"/>
          <w:szCs w:val="22"/>
        </w:rPr>
        <w:t>5. Describe the limits of movement possible with surgery </w:t>
      </w:r>
    </w:p>
    <w:p w14:paraId="0B026BDF" w14:textId="77777777" w:rsidR="0052700F" w:rsidRPr="00262591" w:rsidRDefault="0052700F" w:rsidP="0052700F">
      <w:pPr>
        <w:jc w:val="both"/>
        <w:rPr>
          <w:rFonts w:ascii="Tahoma" w:hAnsi="Tahoma" w:cstheme="majorHAnsi"/>
          <w:bCs/>
          <w:sz w:val="22"/>
          <w:szCs w:val="22"/>
        </w:rPr>
      </w:pPr>
      <w:r w:rsidRPr="00262591">
        <w:rPr>
          <w:rFonts w:ascii="Tahoma" w:hAnsi="Tahoma" w:cstheme="majorHAnsi"/>
          <w:bCs/>
          <w:sz w:val="22"/>
          <w:szCs w:val="22"/>
        </w:rPr>
        <w:t>6. Review the different surgical options </w:t>
      </w:r>
    </w:p>
    <w:p w14:paraId="76F0FE3C" w14:textId="77777777" w:rsidR="0052700F" w:rsidRPr="00262591" w:rsidRDefault="0052700F" w:rsidP="0052700F">
      <w:pPr>
        <w:jc w:val="both"/>
        <w:rPr>
          <w:rFonts w:ascii="Tahoma" w:hAnsi="Tahoma" w:cstheme="majorHAnsi"/>
          <w:bCs/>
          <w:sz w:val="22"/>
          <w:szCs w:val="22"/>
        </w:rPr>
      </w:pPr>
      <w:r w:rsidRPr="00262591">
        <w:rPr>
          <w:rFonts w:ascii="Tahoma" w:hAnsi="Tahoma" w:cstheme="majorHAnsi"/>
          <w:bCs/>
          <w:sz w:val="22"/>
          <w:szCs w:val="22"/>
        </w:rPr>
        <w:t>7. Describe indications for the various types of orthognathic procedures</w:t>
      </w:r>
    </w:p>
    <w:p w14:paraId="2E12397D" w14:textId="77777777" w:rsidR="00A955BA" w:rsidRPr="00262591" w:rsidRDefault="00A955BA" w:rsidP="00007B40">
      <w:pPr>
        <w:jc w:val="both"/>
        <w:rPr>
          <w:rFonts w:ascii="Tahoma" w:hAnsi="Tahoma" w:cstheme="majorHAnsi"/>
          <w:b/>
          <w:bCs/>
          <w:sz w:val="22"/>
          <w:szCs w:val="22"/>
        </w:rPr>
      </w:pPr>
    </w:p>
    <w:p w14:paraId="1478C54B" w14:textId="77777777" w:rsidR="0052700F" w:rsidRPr="00262591" w:rsidRDefault="003B417C" w:rsidP="00262591">
      <w:pPr>
        <w:jc w:val="both"/>
        <w:rPr>
          <w:rFonts w:ascii="Tahoma" w:eastAsia="Times New Roman" w:hAnsi="Tahoma" w:cs="Arial"/>
          <w:color w:val="222222"/>
          <w:sz w:val="22"/>
          <w:szCs w:val="22"/>
        </w:rPr>
      </w:pPr>
      <w:r w:rsidRPr="00262591">
        <w:rPr>
          <w:rFonts w:ascii="Tahoma" w:hAnsi="Tahoma" w:cstheme="majorHAnsi"/>
          <w:b/>
          <w:sz w:val="22"/>
          <w:szCs w:val="22"/>
        </w:rPr>
        <w:t>Instructor Qualifications</w:t>
      </w:r>
      <w:r w:rsidRPr="00262591">
        <w:rPr>
          <w:rFonts w:ascii="Tahoma" w:hAnsi="Tahoma" w:cstheme="majorHAnsi"/>
          <w:sz w:val="22"/>
          <w:szCs w:val="22"/>
        </w:rPr>
        <w:t xml:space="preserve">: </w:t>
      </w:r>
      <w:r w:rsidR="00647884" w:rsidRPr="00262591">
        <w:rPr>
          <w:rFonts w:ascii="Tahoma" w:hAnsi="Tahoma" w:cstheme="majorHAnsi"/>
          <w:sz w:val="22"/>
          <w:szCs w:val="22"/>
        </w:rPr>
        <w:t xml:space="preserve"> </w:t>
      </w:r>
      <w:r w:rsidR="0052700F" w:rsidRPr="00262591">
        <w:rPr>
          <w:rFonts w:ascii="Tahoma" w:eastAsia="Times New Roman" w:hAnsi="Tahoma" w:cs="Arial"/>
          <w:color w:val="231F20"/>
          <w:sz w:val="22"/>
          <w:szCs w:val="22"/>
        </w:rPr>
        <w:t>Dr. Zach Truman attended Temple Dental School of medicine and finished his formal training in orthodontics at St. Louis University Center for Advanced Dental Education. In 2004 Truman Orthodontics began serving the Henderson and Las Vegas community. </w:t>
      </w:r>
    </w:p>
    <w:p w14:paraId="5C442B9C" w14:textId="376B0BA1" w:rsidR="00912D95" w:rsidRPr="00262591" w:rsidRDefault="0052700F" w:rsidP="00262591">
      <w:pPr>
        <w:jc w:val="both"/>
        <w:rPr>
          <w:rFonts w:ascii="Tahoma" w:eastAsia="Times New Roman" w:hAnsi="Tahoma" w:cs="Arial"/>
          <w:color w:val="222222"/>
          <w:sz w:val="22"/>
          <w:szCs w:val="22"/>
        </w:rPr>
      </w:pPr>
      <w:r w:rsidRPr="0052700F">
        <w:rPr>
          <w:rFonts w:ascii="Tahoma" w:eastAsia="Times New Roman" w:hAnsi="Tahoma" w:cs="Arial"/>
          <w:color w:val="231F20"/>
          <w:sz w:val="22"/>
          <w:szCs w:val="22"/>
        </w:rPr>
        <w:t>Being a Las Vegas native and graduating from Clark High school, Dr. Truman believes in giving back to his community. When Dr. Truman isn’t helping his community by volunteering for Boy Scouts of America, his church, as well as other professional organizations like the ADA &amp; AAO, Dr. Truman is enjoying time with his amazing wife and incredible 6 children.</w:t>
      </w:r>
    </w:p>
    <w:p w14:paraId="6674A4C0" w14:textId="77777777" w:rsidR="00A955BA" w:rsidRPr="00262591" w:rsidRDefault="00A955BA" w:rsidP="00007B40">
      <w:pPr>
        <w:jc w:val="both"/>
        <w:rPr>
          <w:rFonts w:ascii="Tahoma" w:hAnsi="Tahoma" w:cs="Tahoma"/>
          <w:sz w:val="22"/>
          <w:szCs w:val="22"/>
        </w:rPr>
      </w:pPr>
    </w:p>
    <w:p w14:paraId="2ACEC28A" w14:textId="22FAED36" w:rsidR="00912D95" w:rsidRPr="00262591" w:rsidRDefault="00912D95" w:rsidP="00007B40">
      <w:pPr>
        <w:jc w:val="both"/>
        <w:rPr>
          <w:rFonts w:ascii="Tahoma" w:eastAsia="Times New Roman" w:hAnsi="Tahoma" w:cs="Tahoma"/>
          <w:sz w:val="22"/>
          <w:szCs w:val="22"/>
        </w:rPr>
      </w:pPr>
      <w:r w:rsidRPr="00262591">
        <w:rPr>
          <w:rFonts w:ascii="Tahoma" w:eastAsia="Times New Roman" w:hAnsi="Tahoma" w:cs="Tahoma"/>
          <w:b/>
          <w:i/>
          <w:color w:val="000000"/>
          <w:sz w:val="22"/>
          <w:szCs w:val="22"/>
          <w:shd w:val="clear" w:color="auto" w:fill="FFFFFF"/>
        </w:rPr>
        <w:t>Requirements:</w:t>
      </w:r>
      <w:r w:rsidRPr="00262591">
        <w:rPr>
          <w:rFonts w:ascii="Tahoma" w:eastAsia="Times New Roman" w:hAnsi="Tahoma" w:cs="Tahoma"/>
          <w:color w:val="000000"/>
          <w:sz w:val="22"/>
          <w:szCs w:val="22"/>
          <w:shd w:val="clear" w:color="auto" w:fill="FFFFFF"/>
        </w:rPr>
        <w:t xml:space="preserve"> </w:t>
      </w:r>
      <w:r w:rsidR="000442DA" w:rsidRPr="00262591">
        <w:rPr>
          <w:rFonts w:ascii="Tahoma" w:eastAsia="Times New Roman" w:hAnsi="Tahoma" w:cs="Tahoma"/>
          <w:color w:val="000000"/>
          <w:sz w:val="22"/>
          <w:szCs w:val="22"/>
          <w:shd w:val="clear" w:color="auto" w:fill="FFFFFF"/>
        </w:rPr>
        <w:t>Access</w:t>
      </w:r>
      <w:r w:rsidRPr="00262591">
        <w:rPr>
          <w:rFonts w:ascii="Tahoma" w:eastAsia="Times New Roman" w:hAnsi="Tahoma" w:cs="Tahoma"/>
          <w:color w:val="000000"/>
          <w:sz w:val="22"/>
          <w:szCs w:val="22"/>
          <w:shd w:val="clear" w:color="auto" w:fill="FFFFFF"/>
        </w:rPr>
        <w:t xml:space="preserve"> to a computer that can play sound, </w:t>
      </w:r>
      <w:r w:rsidR="00875C1B" w:rsidRPr="00262591">
        <w:rPr>
          <w:rFonts w:ascii="Tahoma" w:eastAsia="Times New Roman" w:hAnsi="Tahoma" w:cs="Tahoma"/>
          <w:color w:val="000000"/>
          <w:sz w:val="22"/>
          <w:szCs w:val="22"/>
          <w:shd w:val="clear" w:color="auto" w:fill="FFFFFF"/>
        </w:rPr>
        <w:t>is</w:t>
      </w:r>
      <w:r w:rsidR="000442DA" w:rsidRPr="00262591">
        <w:rPr>
          <w:rFonts w:ascii="Tahoma" w:eastAsia="Times New Roman" w:hAnsi="Tahoma" w:cs="Tahoma"/>
          <w:color w:val="000000"/>
          <w:sz w:val="22"/>
          <w:szCs w:val="22"/>
          <w:shd w:val="clear" w:color="auto" w:fill="FFFFFF"/>
        </w:rPr>
        <w:t xml:space="preserve"> required for</w:t>
      </w:r>
      <w:r w:rsidRPr="00262591">
        <w:rPr>
          <w:rFonts w:ascii="Tahoma" w:eastAsia="Times New Roman" w:hAnsi="Tahoma" w:cs="Tahoma"/>
          <w:color w:val="000000"/>
          <w:sz w:val="22"/>
          <w:szCs w:val="22"/>
          <w:shd w:val="clear" w:color="auto" w:fill="FFFFFF"/>
        </w:rPr>
        <w:t xml:space="preserve"> participat</w:t>
      </w:r>
      <w:r w:rsidR="000442DA" w:rsidRPr="00262591">
        <w:rPr>
          <w:rFonts w:ascii="Tahoma" w:eastAsia="Times New Roman" w:hAnsi="Tahoma" w:cs="Tahoma"/>
          <w:color w:val="000000"/>
          <w:sz w:val="22"/>
          <w:szCs w:val="22"/>
          <w:shd w:val="clear" w:color="auto" w:fill="FFFFFF"/>
        </w:rPr>
        <w:t>ion</w:t>
      </w:r>
      <w:r w:rsidRPr="00262591">
        <w:rPr>
          <w:rFonts w:ascii="Tahoma" w:eastAsia="Times New Roman" w:hAnsi="Tahoma" w:cs="Tahoma"/>
          <w:color w:val="000000"/>
          <w:sz w:val="22"/>
          <w:szCs w:val="22"/>
          <w:shd w:val="clear" w:color="auto" w:fill="FFFFFF"/>
        </w:rPr>
        <w:t xml:space="preserve"> the Nevada AGD </w:t>
      </w:r>
      <w:r w:rsidR="000442DA" w:rsidRPr="00262591">
        <w:rPr>
          <w:rFonts w:ascii="Tahoma" w:eastAsia="Times New Roman" w:hAnsi="Tahoma" w:cs="Tahoma"/>
          <w:color w:val="000000"/>
          <w:sz w:val="22"/>
          <w:szCs w:val="22"/>
          <w:shd w:val="clear" w:color="auto" w:fill="FFFFFF"/>
        </w:rPr>
        <w:t>live webinar</w:t>
      </w:r>
      <w:r w:rsidRPr="00262591">
        <w:rPr>
          <w:rFonts w:ascii="Tahoma" w:eastAsia="Times New Roman" w:hAnsi="Tahoma" w:cs="Tahoma"/>
          <w:color w:val="000000"/>
          <w:sz w:val="22"/>
          <w:szCs w:val="22"/>
          <w:shd w:val="clear" w:color="auto" w:fill="FFFFFF"/>
        </w:rPr>
        <w:t xml:space="preserve">. No special computer knowledge or equipment is required to </w:t>
      </w:r>
      <w:r w:rsidR="000442DA" w:rsidRPr="00262591">
        <w:rPr>
          <w:rFonts w:ascii="Tahoma" w:eastAsia="Times New Roman" w:hAnsi="Tahoma" w:cs="Tahoma"/>
          <w:color w:val="000000"/>
          <w:sz w:val="22"/>
          <w:szCs w:val="22"/>
          <w:shd w:val="clear" w:color="auto" w:fill="FFFFFF"/>
        </w:rPr>
        <w:t>participate; however, t</w:t>
      </w:r>
      <w:r w:rsidRPr="00262591">
        <w:rPr>
          <w:rFonts w:ascii="Tahoma" w:eastAsia="Times New Roman" w:hAnsi="Tahoma" w:cs="Tahoma"/>
          <w:color w:val="000000"/>
          <w:sz w:val="22"/>
          <w:szCs w:val="22"/>
          <w:shd w:val="clear" w:color="auto" w:fill="FFFFFF"/>
        </w:rPr>
        <w:t>he webinar utilizes the Zoom platform.</w:t>
      </w:r>
      <w:r w:rsidR="000442DA" w:rsidRPr="00262591">
        <w:rPr>
          <w:rFonts w:ascii="Tahoma" w:eastAsia="Times New Roman" w:hAnsi="Tahoma" w:cs="Tahoma"/>
          <w:color w:val="000000"/>
          <w:sz w:val="22"/>
          <w:szCs w:val="22"/>
          <w:shd w:val="clear" w:color="auto" w:fill="FFFFFF"/>
        </w:rPr>
        <w:t xml:space="preserve"> Specific instructions will be disseminated upon registration to assist with course access. </w:t>
      </w:r>
    </w:p>
    <w:p w14:paraId="4C2B4A72" w14:textId="77777777" w:rsidR="007F62F8" w:rsidRPr="00262591" w:rsidRDefault="007F62F8" w:rsidP="003B417C">
      <w:pPr>
        <w:jc w:val="both"/>
        <w:rPr>
          <w:rFonts w:ascii="Tahoma" w:eastAsia="Times New Roman" w:hAnsi="Tahoma" w:cstheme="majorHAnsi"/>
          <w:color w:val="1D2228"/>
          <w:sz w:val="22"/>
          <w:szCs w:val="22"/>
        </w:rPr>
      </w:pPr>
    </w:p>
    <w:p w14:paraId="6F30B9DE" w14:textId="3E305FDF" w:rsidR="003B417C" w:rsidRPr="00262591" w:rsidRDefault="003B417C" w:rsidP="00545C03">
      <w:pPr>
        <w:jc w:val="center"/>
        <w:rPr>
          <w:rStyle w:val="A4"/>
          <w:rFonts w:ascii="Tahoma" w:hAnsi="Tahoma" w:cs="Gotham Book"/>
          <w:sz w:val="21"/>
          <w:szCs w:val="21"/>
        </w:rPr>
      </w:pPr>
      <w:r w:rsidRPr="00262591">
        <w:rPr>
          <w:rStyle w:val="A4"/>
          <w:rFonts w:ascii="Tahoma" w:hAnsi="Tahoma" w:cstheme="majorHAnsi"/>
          <w:b/>
          <w:i/>
          <w:iCs/>
          <w:sz w:val="22"/>
          <w:szCs w:val="22"/>
        </w:rPr>
        <w:t>Cancellation Policy:</w:t>
      </w:r>
      <w:r w:rsidRPr="00262591">
        <w:rPr>
          <w:rStyle w:val="A4"/>
          <w:rFonts w:ascii="Tahoma" w:hAnsi="Tahoma" w:cstheme="majorHAnsi"/>
          <w:i/>
          <w:iCs/>
          <w:sz w:val="22"/>
          <w:szCs w:val="22"/>
        </w:rPr>
        <w:t xml:space="preserve"> </w:t>
      </w:r>
      <w:r w:rsidR="006D60B9" w:rsidRPr="00262591">
        <w:rPr>
          <w:rStyle w:val="A4"/>
          <w:rFonts w:ascii="Tahoma" w:hAnsi="Tahoma" w:cs="Gotham Book"/>
          <w:sz w:val="22"/>
          <w:szCs w:val="22"/>
        </w:rPr>
        <w:t xml:space="preserve">Cancellations by the participant </w:t>
      </w:r>
      <w:r w:rsidR="00B06A94" w:rsidRPr="00262591">
        <w:rPr>
          <w:rStyle w:val="A4"/>
          <w:rFonts w:ascii="Tahoma" w:hAnsi="Tahoma" w:cs="Gotham Book"/>
          <w:sz w:val="22"/>
          <w:szCs w:val="22"/>
        </w:rPr>
        <w:t xml:space="preserve">before </w:t>
      </w:r>
      <w:r w:rsidR="00262591" w:rsidRPr="00262591">
        <w:rPr>
          <w:rStyle w:val="A4"/>
          <w:rFonts w:ascii="Tahoma" w:hAnsi="Tahoma" w:cs="Gotham Book"/>
          <w:sz w:val="22"/>
          <w:szCs w:val="22"/>
        </w:rPr>
        <w:t>1</w:t>
      </w:r>
      <w:r w:rsidR="0025320A">
        <w:rPr>
          <w:rStyle w:val="A4"/>
          <w:rFonts w:ascii="Tahoma" w:hAnsi="Tahoma" w:cs="Gotham Book"/>
          <w:sz w:val="22"/>
          <w:szCs w:val="22"/>
        </w:rPr>
        <w:t>0</w:t>
      </w:r>
      <w:r w:rsidR="00262591" w:rsidRPr="00262591">
        <w:rPr>
          <w:rStyle w:val="A4"/>
          <w:rFonts w:ascii="Tahoma" w:hAnsi="Tahoma" w:cs="Gotham Book"/>
          <w:sz w:val="22"/>
          <w:szCs w:val="22"/>
        </w:rPr>
        <w:t>/</w:t>
      </w:r>
      <w:r w:rsidR="0025320A">
        <w:rPr>
          <w:rStyle w:val="A4"/>
          <w:rFonts w:ascii="Tahoma" w:hAnsi="Tahoma" w:cs="Gotham Book"/>
          <w:sz w:val="22"/>
          <w:szCs w:val="22"/>
        </w:rPr>
        <w:t>2</w:t>
      </w:r>
      <w:r w:rsidR="00262591" w:rsidRPr="00262591">
        <w:rPr>
          <w:rStyle w:val="A4"/>
          <w:rFonts w:ascii="Tahoma" w:hAnsi="Tahoma" w:cs="Gotham Book"/>
          <w:sz w:val="22"/>
          <w:szCs w:val="22"/>
        </w:rPr>
        <w:t>6</w:t>
      </w:r>
      <w:r w:rsidR="00B06A94" w:rsidRPr="00262591">
        <w:rPr>
          <w:rStyle w:val="A4"/>
          <w:rFonts w:ascii="Tahoma" w:hAnsi="Tahoma" w:cs="Gotham Book"/>
          <w:sz w:val="22"/>
          <w:szCs w:val="22"/>
        </w:rPr>
        <w:t>/2</w:t>
      </w:r>
      <w:r w:rsidR="00002E12">
        <w:rPr>
          <w:rStyle w:val="A4"/>
          <w:rFonts w:ascii="Tahoma" w:hAnsi="Tahoma" w:cs="Gotham Book"/>
          <w:sz w:val="22"/>
          <w:szCs w:val="22"/>
        </w:rPr>
        <w:t>2</w:t>
      </w:r>
      <w:r w:rsidR="006D60B9" w:rsidRPr="00262591">
        <w:rPr>
          <w:rStyle w:val="A4"/>
          <w:rFonts w:ascii="Tahoma" w:hAnsi="Tahoma" w:cs="Gotham Book"/>
          <w:sz w:val="22"/>
          <w:szCs w:val="22"/>
        </w:rPr>
        <w:t xml:space="preserve"> will result in a fee of 50% of the tuition cost. Cancellations by the participant </w:t>
      </w:r>
      <w:r w:rsidR="00B06A94" w:rsidRPr="00262591">
        <w:rPr>
          <w:rStyle w:val="A4"/>
          <w:rFonts w:ascii="Tahoma" w:hAnsi="Tahoma" w:cs="Gotham Book"/>
          <w:sz w:val="22"/>
          <w:szCs w:val="22"/>
        </w:rPr>
        <w:t xml:space="preserve">after </w:t>
      </w:r>
      <w:r w:rsidR="00262591" w:rsidRPr="00262591">
        <w:rPr>
          <w:rStyle w:val="A4"/>
          <w:rFonts w:ascii="Tahoma" w:hAnsi="Tahoma" w:cs="Gotham Book"/>
          <w:sz w:val="22"/>
          <w:szCs w:val="22"/>
        </w:rPr>
        <w:t>1</w:t>
      </w:r>
      <w:r w:rsidR="0025320A">
        <w:rPr>
          <w:rStyle w:val="A4"/>
          <w:rFonts w:ascii="Tahoma" w:hAnsi="Tahoma" w:cs="Gotham Book"/>
          <w:sz w:val="22"/>
          <w:szCs w:val="22"/>
        </w:rPr>
        <w:t>1</w:t>
      </w:r>
      <w:r w:rsidR="00B06A94" w:rsidRPr="00262591">
        <w:rPr>
          <w:rStyle w:val="A4"/>
          <w:rFonts w:ascii="Tahoma" w:hAnsi="Tahoma" w:cs="Gotham Book"/>
          <w:sz w:val="22"/>
          <w:szCs w:val="22"/>
        </w:rPr>
        <w:t>/</w:t>
      </w:r>
      <w:r w:rsidR="00E31BEB">
        <w:rPr>
          <w:rStyle w:val="A4"/>
          <w:rFonts w:ascii="Tahoma" w:hAnsi="Tahoma" w:cs="Gotham Book"/>
          <w:sz w:val="22"/>
          <w:szCs w:val="22"/>
        </w:rPr>
        <w:t>14</w:t>
      </w:r>
      <w:r w:rsidR="00B06A94" w:rsidRPr="00262591">
        <w:rPr>
          <w:rStyle w:val="A4"/>
          <w:rFonts w:ascii="Tahoma" w:hAnsi="Tahoma" w:cs="Gotham Book"/>
          <w:sz w:val="22"/>
          <w:szCs w:val="22"/>
        </w:rPr>
        <w:t>/2</w:t>
      </w:r>
      <w:r w:rsidR="00002E12">
        <w:rPr>
          <w:rStyle w:val="A4"/>
          <w:rFonts w:ascii="Tahoma" w:hAnsi="Tahoma" w:cs="Gotham Book"/>
          <w:sz w:val="22"/>
          <w:szCs w:val="22"/>
        </w:rPr>
        <w:t>2</w:t>
      </w:r>
      <w:r w:rsidR="006D60B9" w:rsidRPr="00262591">
        <w:rPr>
          <w:rStyle w:val="A4"/>
          <w:rFonts w:ascii="Tahoma" w:hAnsi="Tahoma" w:cs="Gotham Book"/>
          <w:sz w:val="22"/>
          <w:szCs w:val="22"/>
        </w:rPr>
        <w:t xml:space="preserve"> days </w:t>
      </w:r>
      <w:r w:rsidR="00B06A94" w:rsidRPr="00262591">
        <w:rPr>
          <w:rStyle w:val="A4"/>
          <w:rFonts w:ascii="Tahoma" w:hAnsi="Tahoma" w:cs="Gotham Book"/>
          <w:sz w:val="22"/>
          <w:szCs w:val="22"/>
        </w:rPr>
        <w:t xml:space="preserve">or </w:t>
      </w:r>
      <w:r w:rsidR="006D60B9" w:rsidRPr="00262591">
        <w:rPr>
          <w:rStyle w:val="A4"/>
          <w:rFonts w:ascii="Tahoma" w:hAnsi="Tahoma" w:cs="Gotham Book"/>
          <w:sz w:val="22"/>
          <w:szCs w:val="22"/>
        </w:rPr>
        <w:t>no shows will be charged the entire regular tuition price. If NV AGD cancels the program, the participant will be reimbursed the full tuition amount</w:t>
      </w:r>
      <w:r w:rsidR="006D60B9" w:rsidRPr="00262591">
        <w:rPr>
          <w:rStyle w:val="A4"/>
          <w:rFonts w:ascii="Tahoma" w:hAnsi="Tahoma" w:cs="Gotham Book"/>
          <w:sz w:val="21"/>
          <w:szCs w:val="21"/>
        </w:rPr>
        <w:t>.</w:t>
      </w:r>
    </w:p>
    <w:p w14:paraId="21329E2F" w14:textId="0A42EF10" w:rsidR="000442DA" w:rsidRPr="00E31BEB" w:rsidRDefault="00E31BEB" w:rsidP="00E31BEB">
      <w:pPr>
        <w:jc w:val="center"/>
        <w:rPr>
          <w:sz w:val="21"/>
          <w:szCs w:val="21"/>
        </w:rPr>
      </w:pPr>
      <w:r>
        <w:rPr>
          <w:rFonts w:ascii="Tahoma" w:hAnsi="Tahoma" w:cstheme="majorHAnsi"/>
          <w:b/>
          <w:bCs/>
          <w:noProof/>
          <w:sz w:val="22"/>
          <w:szCs w:val="22"/>
        </w:rPr>
        <w:drawing>
          <wp:inline distT="0" distB="0" distL="0" distR="0" wp14:anchorId="63E1D586" wp14:editId="7C4B86D8">
            <wp:extent cx="4243027" cy="95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9-22 at 7.39.51 AM.png"/>
                    <pic:cNvPicPr/>
                  </pic:nvPicPr>
                  <pic:blipFill>
                    <a:blip r:embed="rId8">
                      <a:extLst>
                        <a:ext uri="{28A0092B-C50C-407E-A947-70E740481C1C}">
                          <a14:useLocalDpi xmlns:a14="http://schemas.microsoft.com/office/drawing/2010/main" val="0"/>
                        </a:ext>
                      </a:extLst>
                    </a:blip>
                    <a:stretch>
                      <a:fillRect/>
                    </a:stretch>
                  </pic:blipFill>
                  <pic:spPr>
                    <a:xfrm>
                      <a:off x="0" y="0"/>
                      <a:ext cx="4293745" cy="964986"/>
                    </a:xfrm>
                    <a:prstGeom prst="rect">
                      <a:avLst/>
                    </a:prstGeom>
                  </pic:spPr>
                </pic:pic>
              </a:graphicData>
            </a:graphic>
          </wp:inline>
        </w:drawing>
      </w:r>
    </w:p>
    <w:sectPr w:rsidR="000442DA" w:rsidRPr="00E31BEB" w:rsidSect="0064788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9B25" w14:textId="77777777" w:rsidR="00B331CB" w:rsidRDefault="00B331CB" w:rsidP="003B417C">
      <w:r>
        <w:separator/>
      </w:r>
    </w:p>
  </w:endnote>
  <w:endnote w:type="continuationSeparator" w:id="0">
    <w:p w14:paraId="113F92EA" w14:textId="77777777" w:rsidR="00B331CB" w:rsidRDefault="00B331CB" w:rsidP="003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Medium">
    <w:altName w:val="Calibri"/>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5784" w14:textId="77777777" w:rsidR="00B331CB" w:rsidRDefault="00B331CB" w:rsidP="003B417C">
      <w:r>
        <w:separator/>
      </w:r>
    </w:p>
  </w:footnote>
  <w:footnote w:type="continuationSeparator" w:id="0">
    <w:p w14:paraId="1909BBC5" w14:textId="77777777" w:rsidR="00B331CB" w:rsidRDefault="00B331CB" w:rsidP="003B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D479" w14:textId="674C5C2A" w:rsidR="003B417C" w:rsidRDefault="003B417C" w:rsidP="00647884">
    <w:pPr>
      <w:pStyle w:val="Header"/>
      <w:jc w:val="center"/>
    </w:pPr>
    <w:r>
      <w:rPr>
        <w:noProof/>
      </w:rPr>
      <w:drawing>
        <wp:inline distT="0" distB="0" distL="0" distR="0" wp14:anchorId="77789391" wp14:editId="2D41D1AF">
          <wp:extent cx="3179036" cy="762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Nevada-Logo-COLOR.gif"/>
                  <pic:cNvPicPr/>
                </pic:nvPicPr>
                <pic:blipFill>
                  <a:blip r:embed="rId1">
                    <a:extLst>
                      <a:ext uri="{28A0092B-C50C-407E-A947-70E740481C1C}">
                        <a14:useLocalDpi xmlns:a14="http://schemas.microsoft.com/office/drawing/2010/main" val="0"/>
                      </a:ext>
                    </a:extLst>
                  </a:blip>
                  <a:stretch>
                    <a:fillRect/>
                  </a:stretch>
                </pic:blipFill>
                <pic:spPr>
                  <a:xfrm>
                    <a:off x="0" y="0"/>
                    <a:ext cx="3220738" cy="772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3D298F"/>
    <w:multiLevelType w:val="hybridMultilevel"/>
    <w:tmpl w:val="F55A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3319B"/>
    <w:multiLevelType w:val="hybridMultilevel"/>
    <w:tmpl w:val="65AA9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712382"/>
    <w:multiLevelType w:val="hybridMultilevel"/>
    <w:tmpl w:val="E7C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22732"/>
    <w:multiLevelType w:val="hybridMultilevel"/>
    <w:tmpl w:val="C0504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E806D2"/>
    <w:multiLevelType w:val="hybridMultilevel"/>
    <w:tmpl w:val="A1E8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7C"/>
    <w:rsid w:val="00002E12"/>
    <w:rsid w:val="00007B40"/>
    <w:rsid w:val="000442DA"/>
    <w:rsid w:val="000D3755"/>
    <w:rsid w:val="00147969"/>
    <w:rsid w:val="001A3847"/>
    <w:rsid w:val="001A5F45"/>
    <w:rsid w:val="001D27C6"/>
    <w:rsid w:val="0025320A"/>
    <w:rsid w:val="00262591"/>
    <w:rsid w:val="002706A2"/>
    <w:rsid w:val="002D26FD"/>
    <w:rsid w:val="002D7F43"/>
    <w:rsid w:val="002F0518"/>
    <w:rsid w:val="0039106E"/>
    <w:rsid w:val="003B417C"/>
    <w:rsid w:val="003D183A"/>
    <w:rsid w:val="003F192B"/>
    <w:rsid w:val="00490395"/>
    <w:rsid w:val="0052700F"/>
    <w:rsid w:val="00545C03"/>
    <w:rsid w:val="00556FE3"/>
    <w:rsid w:val="005A44E2"/>
    <w:rsid w:val="005C5DA5"/>
    <w:rsid w:val="00647884"/>
    <w:rsid w:val="006D037A"/>
    <w:rsid w:val="006D60B9"/>
    <w:rsid w:val="007F62F8"/>
    <w:rsid w:val="00843F6F"/>
    <w:rsid w:val="00854A5D"/>
    <w:rsid w:val="00875C1B"/>
    <w:rsid w:val="008F4076"/>
    <w:rsid w:val="00912D95"/>
    <w:rsid w:val="009D7966"/>
    <w:rsid w:val="009F3105"/>
    <w:rsid w:val="00A24C44"/>
    <w:rsid w:val="00A648D2"/>
    <w:rsid w:val="00A76DAA"/>
    <w:rsid w:val="00A955BA"/>
    <w:rsid w:val="00AE7E2E"/>
    <w:rsid w:val="00B06A94"/>
    <w:rsid w:val="00B331CB"/>
    <w:rsid w:val="00B95B01"/>
    <w:rsid w:val="00C50AAE"/>
    <w:rsid w:val="00C56FF9"/>
    <w:rsid w:val="00C627BE"/>
    <w:rsid w:val="00D263A7"/>
    <w:rsid w:val="00D91675"/>
    <w:rsid w:val="00DC59FA"/>
    <w:rsid w:val="00DD0122"/>
    <w:rsid w:val="00E31BEB"/>
    <w:rsid w:val="00F02431"/>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3191"/>
  <w14:defaultImageDpi w14:val="32767"/>
  <w15:chartTrackingRefBased/>
  <w15:docId w15:val="{117EE1F9-9F6B-D14F-B96F-A56AD45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7C"/>
    <w:pPr>
      <w:spacing w:after="200" w:line="276" w:lineRule="auto"/>
      <w:ind w:left="720"/>
      <w:contextualSpacing/>
    </w:pPr>
    <w:rPr>
      <w:sz w:val="22"/>
      <w:szCs w:val="22"/>
    </w:rPr>
  </w:style>
  <w:style w:type="character" w:styleId="Hyperlink">
    <w:name w:val="Hyperlink"/>
    <w:basedOn w:val="DefaultParagraphFont"/>
    <w:uiPriority w:val="99"/>
    <w:unhideWhenUsed/>
    <w:rsid w:val="003B417C"/>
    <w:rPr>
      <w:color w:val="0563C1" w:themeColor="hyperlink"/>
      <w:u w:val="single"/>
    </w:rPr>
  </w:style>
  <w:style w:type="character" w:customStyle="1" w:styleId="A4">
    <w:name w:val="A4"/>
    <w:uiPriority w:val="99"/>
    <w:rsid w:val="003B417C"/>
    <w:rPr>
      <w:rFonts w:cs="Gotham Medium"/>
      <w:color w:val="000000"/>
      <w:sz w:val="14"/>
      <w:szCs w:val="14"/>
    </w:rPr>
  </w:style>
  <w:style w:type="paragraph" w:styleId="Header">
    <w:name w:val="header"/>
    <w:basedOn w:val="Normal"/>
    <w:link w:val="HeaderChar"/>
    <w:uiPriority w:val="99"/>
    <w:unhideWhenUsed/>
    <w:rsid w:val="003B417C"/>
    <w:pPr>
      <w:tabs>
        <w:tab w:val="center" w:pos="4680"/>
        <w:tab w:val="right" w:pos="9360"/>
      </w:tabs>
    </w:pPr>
  </w:style>
  <w:style w:type="character" w:customStyle="1" w:styleId="HeaderChar">
    <w:name w:val="Header Char"/>
    <w:basedOn w:val="DefaultParagraphFont"/>
    <w:link w:val="Header"/>
    <w:uiPriority w:val="99"/>
    <w:rsid w:val="003B417C"/>
  </w:style>
  <w:style w:type="paragraph" w:styleId="Footer">
    <w:name w:val="footer"/>
    <w:basedOn w:val="Normal"/>
    <w:link w:val="FooterChar"/>
    <w:uiPriority w:val="99"/>
    <w:unhideWhenUsed/>
    <w:rsid w:val="003B417C"/>
    <w:pPr>
      <w:tabs>
        <w:tab w:val="center" w:pos="4680"/>
        <w:tab w:val="right" w:pos="9360"/>
      </w:tabs>
    </w:pPr>
  </w:style>
  <w:style w:type="character" w:customStyle="1" w:styleId="FooterChar">
    <w:name w:val="Footer Char"/>
    <w:basedOn w:val="DefaultParagraphFont"/>
    <w:link w:val="Footer"/>
    <w:uiPriority w:val="99"/>
    <w:rsid w:val="003B417C"/>
  </w:style>
  <w:style w:type="character" w:styleId="UnresolvedMention">
    <w:name w:val="Unresolved Mention"/>
    <w:basedOn w:val="DefaultParagraphFont"/>
    <w:uiPriority w:val="99"/>
    <w:rsid w:val="00545C03"/>
    <w:rPr>
      <w:color w:val="605E5C"/>
      <w:shd w:val="clear" w:color="auto" w:fill="E1DFDD"/>
    </w:rPr>
  </w:style>
  <w:style w:type="character" w:styleId="FollowedHyperlink">
    <w:name w:val="FollowedHyperlink"/>
    <w:basedOn w:val="DefaultParagraphFont"/>
    <w:uiPriority w:val="99"/>
    <w:semiHidden/>
    <w:unhideWhenUsed/>
    <w:rsid w:val="00A76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427">
      <w:bodyDiv w:val="1"/>
      <w:marLeft w:val="0"/>
      <w:marRight w:val="0"/>
      <w:marTop w:val="0"/>
      <w:marBottom w:val="0"/>
      <w:divBdr>
        <w:top w:val="none" w:sz="0" w:space="0" w:color="auto"/>
        <w:left w:val="none" w:sz="0" w:space="0" w:color="auto"/>
        <w:bottom w:val="none" w:sz="0" w:space="0" w:color="auto"/>
        <w:right w:val="none" w:sz="0" w:space="0" w:color="auto"/>
      </w:divBdr>
      <w:divsChild>
        <w:div w:id="229731396">
          <w:marLeft w:val="0"/>
          <w:marRight w:val="0"/>
          <w:marTop w:val="0"/>
          <w:marBottom w:val="0"/>
          <w:divBdr>
            <w:top w:val="none" w:sz="0" w:space="0" w:color="auto"/>
            <w:left w:val="none" w:sz="0" w:space="0" w:color="auto"/>
            <w:bottom w:val="none" w:sz="0" w:space="0" w:color="auto"/>
            <w:right w:val="none" w:sz="0" w:space="0" w:color="auto"/>
          </w:divBdr>
        </w:div>
        <w:div w:id="279918999">
          <w:marLeft w:val="0"/>
          <w:marRight w:val="0"/>
          <w:marTop w:val="0"/>
          <w:marBottom w:val="0"/>
          <w:divBdr>
            <w:top w:val="none" w:sz="0" w:space="0" w:color="auto"/>
            <w:left w:val="none" w:sz="0" w:space="0" w:color="auto"/>
            <w:bottom w:val="none" w:sz="0" w:space="0" w:color="auto"/>
            <w:right w:val="none" w:sz="0" w:space="0" w:color="auto"/>
          </w:divBdr>
        </w:div>
      </w:divsChild>
    </w:div>
    <w:div w:id="882211043">
      <w:bodyDiv w:val="1"/>
      <w:marLeft w:val="0"/>
      <w:marRight w:val="0"/>
      <w:marTop w:val="0"/>
      <w:marBottom w:val="0"/>
      <w:divBdr>
        <w:top w:val="none" w:sz="0" w:space="0" w:color="auto"/>
        <w:left w:val="none" w:sz="0" w:space="0" w:color="auto"/>
        <w:bottom w:val="none" w:sz="0" w:space="0" w:color="auto"/>
        <w:right w:val="none" w:sz="0" w:space="0" w:color="auto"/>
      </w:divBdr>
    </w:div>
    <w:div w:id="1470316185">
      <w:bodyDiv w:val="1"/>
      <w:marLeft w:val="0"/>
      <w:marRight w:val="0"/>
      <w:marTop w:val="0"/>
      <w:marBottom w:val="0"/>
      <w:divBdr>
        <w:top w:val="none" w:sz="0" w:space="0" w:color="auto"/>
        <w:left w:val="none" w:sz="0" w:space="0" w:color="auto"/>
        <w:bottom w:val="none" w:sz="0" w:space="0" w:color="auto"/>
        <w:right w:val="none" w:sz="0" w:space="0" w:color="auto"/>
      </w:divBdr>
    </w:div>
    <w:div w:id="15953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gdnevada.ticketspice.com/2022-november-orthognathic-surgery-what-dentists-shoul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Ishkanian</dc:creator>
  <cp:keywords/>
  <dc:description/>
  <cp:lastModifiedBy>Emily Ishkanian</cp:lastModifiedBy>
  <cp:revision>3</cp:revision>
  <dcterms:created xsi:type="dcterms:W3CDTF">2022-09-22T20:17:00Z</dcterms:created>
  <dcterms:modified xsi:type="dcterms:W3CDTF">2022-10-07T03:49:00Z</dcterms:modified>
</cp:coreProperties>
</file>