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2AED" w14:textId="77777777" w:rsidR="00072945" w:rsidRPr="00072945" w:rsidRDefault="00072945" w:rsidP="00072945">
      <w:pPr>
        <w:jc w:val="center"/>
        <w:rPr>
          <w:rFonts w:ascii="Tahoma" w:eastAsia="Times New Roman" w:hAnsi="Tahoma" w:cs="Arial"/>
          <w:b/>
          <w:color w:val="231F20"/>
          <w:sz w:val="36"/>
          <w:shd w:val="clear" w:color="auto" w:fill="FFFFFF"/>
        </w:rPr>
      </w:pPr>
      <w:r w:rsidRPr="00072945">
        <w:rPr>
          <w:rFonts w:ascii="Tahoma" w:eastAsia="Times New Roman" w:hAnsi="Tahoma" w:cs="Arial"/>
          <w:b/>
          <w:color w:val="231F20"/>
          <w:sz w:val="36"/>
          <w:shd w:val="clear" w:color="auto" w:fill="FFFFFF"/>
        </w:rPr>
        <w:t>Odontogenic Infections</w:t>
      </w:r>
    </w:p>
    <w:p w14:paraId="6997F6AB" w14:textId="77777777" w:rsidR="003B417C" w:rsidRPr="00BD303F" w:rsidRDefault="003B417C" w:rsidP="003B417C">
      <w:pPr>
        <w:rPr>
          <w:rFonts w:ascii="Tahoma" w:hAnsi="Tahoma" w:cstheme="majorHAnsi"/>
        </w:rPr>
      </w:pPr>
      <w:r w:rsidRPr="00BD303F">
        <w:rPr>
          <w:rFonts w:ascii="Tahoma" w:hAnsi="Tahoma" w:cstheme="majorHAnsi"/>
        </w:rPr>
        <w:tab/>
      </w:r>
    </w:p>
    <w:p w14:paraId="05DEF2A3" w14:textId="63E77B14"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xml:space="preserve"> Dr. </w:t>
      </w:r>
      <w:r w:rsidR="00072945">
        <w:rPr>
          <w:rFonts w:ascii="Tahoma" w:hAnsi="Tahoma" w:cstheme="majorHAnsi"/>
          <w:sz w:val="21"/>
          <w:szCs w:val="21"/>
        </w:rPr>
        <w:t>Steven Saxe</w:t>
      </w:r>
      <w:r w:rsidR="0052700F">
        <w:rPr>
          <w:rFonts w:ascii="Tahoma" w:hAnsi="Tahoma" w:cstheme="majorHAnsi"/>
          <w:sz w:val="21"/>
          <w:szCs w:val="21"/>
        </w:rPr>
        <w:t>,</w:t>
      </w:r>
      <w:r w:rsidR="000442DA">
        <w:rPr>
          <w:rFonts w:ascii="Tahoma" w:hAnsi="Tahoma" w:cstheme="majorHAnsi"/>
          <w:sz w:val="21"/>
          <w:szCs w:val="21"/>
        </w:rPr>
        <w:t xml:space="preserve"> D.</w:t>
      </w:r>
      <w:r w:rsidR="00072945">
        <w:rPr>
          <w:rFonts w:ascii="Tahoma" w:hAnsi="Tahoma" w:cstheme="majorHAnsi"/>
          <w:sz w:val="21"/>
          <w:szCs w:val="21"/>
        </w:rPr>
        <w:t>M.D.</w:t>
      </w:r>
      <w:r w:rsidR="0052700F">
        <w:rPr>
          <w:rFonts w:ascii="Tahoma" w:hAnsi="Tahoma" w:cstheme="majorHAnsi"/>
          <w:sz w:val="21"/>
          <w:szCs w:val="21"/>
        </w:rPr>
        <w:tab/>
      </w:r>
      <w:r>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072945">
        <w:rPr>
          <w:rFonts w:ascii="Tahoma" w:hAnsi="Tahoma" w:cstheme="majorHAnsi"/>
          <w:sz w:val="21"/>
          <w:szCs w:val="21"/>
        </w:rPr>
        <w:t>October 2</w:t>
      </w:r>
      <w:r w:rsidR="0025320A">
        <w:rPr>
          <w:rFonts w:ascii="Tahoma" w:hAnsi="Tahoma" w:cstheme="majorHAnsi"/>
          <w:sz w:val="21"/>
          <w:szCs w:val="21"/>
        </w:rPr>
        <w:t>6</w:t>
      </w:r>
      <w:r w:rsidR="0052700F">
        <w:rPr>
          <w:rFonts w:ascii="Tahoma" w:hAnsi="Tahoma" w:cstheme="majorHAnsi"/>
          <w:sz w:val="21"/>
          <w:szCs w:val="21"/>
        </w:rPr>
        <w:t>, 202</w:t>
      </w:r>
      <w:r w:rsidR="00002E12">
        <w:rPr>
          <w:rFonts w:ascii="Tahoma" w:hAnsi="Tahoma" w:cstheme="majorHAnsi"/>
          <w:sz w:val="21"/>
          <w:szCs w:val="21"/>
        </w:rPr>
        <w:t>2</w:t>
      </w:r>
      <w:r w:rsidR="00647884" w:rsidRPr="00647884">
        <w:rPr>
          <w:rFonts w:ascii="Tahoma" w:hAnsi="Tahoma" w:cstheme="majorHAnsi"/>
          <w:sz w:val="21"/>
          <w:szCs w:val="21"/>
        </w:rPr>
        <w:t xml:space="preserve"> from </w:t>
      </w:r>
      <w:r w:rsidR="001D27C6">
        <w:rPr>
          <w:rFonts w:ascii="Tahoma" w:hAnsi="Tahoma" w:cstheme="majorHAnsi"/>
          <w:sz w:val="21"/>
          <w:szCs w:val="21"/>
        </w:rPr>
        <w:t>6-7</w:t>
      </w:r>
      <w:r w:rsidR="00647884" w:rsidRPr="00647884">
        <w:rPr>
          <w:rFonts w:ascii="Tahoma" w:hAnsi="Tahoma" w:cstheme="majorHAnsi"/>
          <w:sz w:val="21"/>
          <w:szCs w:val="21"/>
        </w:rPr>
        <w:t xml:space="preserve"> pm PST</w:t>
      </w:r>
    </w:p>
    <w:p w14:paraId="550F1C00" w14:textId="47774BAE"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0052700F">
        <w:rPr>
          <w:rFonts w:ascii="Tahoma" w:hAnsi="Tahoma" w:cstheme="majorHAnsi"/>
          <w:sz w:val="21"/>
          <w:szCs w:val="21"/>
        </w:rPr>
        <w:tab/>
      </w:r>
      <w:r w:rsidRPr="000442DA">
        <w:rPr>
          <w:rFonts w:ascii="Tahoma" w:hAnsi="Tahoma" w:cstheme="majorHAnsi"/>
          <w:b/>
          <w:bCs/>
          <w:sz w:val="21"/>
          <w:szCs w:val="21"/>
        </w:rPr>
        <w:t>Subject:</w:t>
      </w:r>
      <w:r w:rsidR="0052700F">
        <w:rPr>
          <w:rFonts w:ascii="Tahoma" w:hAnsi="Tahoma" w:cstheme="majorHAnsi"/>
          <w:sz w:val="21"/>
          <w:szCs w:val="21"/>
        </w:rPr>
        <w:t xml:space="preserve"> </w:t>
      </w:r>
      <w:r w:rsidR="00262591">
        <w:rPr>
          <w:rFonts w:ascii="Tahoma" w:hAnsi="Tahoma" w:cstheme="majorHAnsi"/>
          <w:sz w:val="21"/>
          <w:szCs w:val="21"/>
        </w:rPr>
        <w:t>3</w:t>
      </w:r>
      <w:r w:rsidR="00072945">
        <w:rPr>
          <w:rFonts w:ascii="Tahoma" w:hAnsi="Tahoma" w:cstheme="majorHAnsi"/>
          <w:sz w:val="21"/>
          <w:szCs w:val="21"/>
        </w:rPr>
        <w:t>10</w:t>
      </w:r>
      <w:r w:rsidR="00647884">
        <w:rPr>
          <w:rFonts w:ascii="Tahoma" w:hAnsi="Tahoma" w:cstheme="majorHAnsi"/>
          <w:sz w:val="21"/>
          <w:szCs w:val="21"/>
        </w:rPr>
        <w:tab/>
      </w:r>
      <w:r w:rsidRPr="00BD303F">
        <w:rPr>
          <w:rFonts w:ascii="Tahoma" w:hAnsi="Tahoma" w:cstheme="majorHAnsi"/>
          <w:sz w:val="21"/>
          <w:szCs w:val="21"/>
        </w:rPr>
        <w:tab/>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52700F">
        <w:rPr>
          <w:rFonts w:ascii="Tahoma" w:hAnsi="Tahoma" w:cstheme="majorHAnsi"/>
          <w:sz w:val="21"/>
          <w:szCs w:val="21"/>
        </w:rPr>
        <w:t>1</w:t>
      </w:r>
      <w:r w:rsidRPr="00BD303F">
        <w:rPr>
          <w:rFonts w:ascii="Tahoma" w:hAnsi="Tahoma" w:cstheme="majorHAnsi"/>
          <w:sz w:val="21"/>
          <w:szCs w:val="21"/>
        </w:rPr>
        <w:tab/>
        <w:t xml:space="preserve">    </w:t>
      </w:r>
    </w:p>
    <w:p w14:paraId="3FB1FC19" w14:textId="5E26DD1D" w:rsidR="003B417C" w:rsidRPr="00BD303F" w:rsidRDefault="003B417C" w:rsidP="003B417C">
      <w:pPr>
        <w:rPr>
          <w:rFonts w:ascii="Tahoma" w:hAnsi="Tahoma" w:cstheme="majorHAnsi"/>
          <w:sz w:val="21"/>
          <w:szCs w:val="21"/>
        </w:rPr>
      </w:pPr>
      <w:r w:rsidRPr="00BD303F">
        <w:rPr>
          <w:rFonts w:ascii="Tahoma" w:hAnsi="Tahoma" w:cstheme="majorHAnsi"/>
          <w:b/>
          <w:sz w:val="21"/>
          <w:szCs w:val="21"/>
        </w:rPr>
        <w:t>Location:</w:t>
      </w:r>
      <w:r w:rsidRPr="00BD303F">
        <w:rPr>
          <w:rFonts w:ascii="Tahoma" w:hAnsi="Tahoma" w:cstheme="majorHAnsi"/>
          <w:sz w:val="21"/>
          <w:szCs w:val="21"/>
        </w:rPr>
        <w:t xml:space="preserve"> Virtual</w:t>
      </w:r>
      <w:r w:rsidRPr="00BD303F">
        <w:rPr>
          <w:rFonts w:ascii="Tahoma" w:hAnsi="Tahoma" w:cstheme="majorHAnsi"/>
          <w:sz w:val="21"/>
          <w:szCs w:val="21"/>
        </w:rPr>
        <w:tab/>
      </w:r>
      <w:r w:rsidRPr="00BD303F">
        <w:rPr>
          <w:rFonts w:ascii="Tahoma" w:hAnsi="Tahoma" w:cstheme="majorHAnsi"/>
          <w:sz w:val="21"/>
          <w:szCs w:val="21"/>
        </w:rPr>
        <w:tab/>
      </w:r>
      <w:r w:rsidR="002D26FD">
        <w:rPr>
          <w:rFonts w:ascii="Tahoma" w:hAnsi="Tahoma" w:cstheme="majorHAnsi"/>
          <w:sz w:val="21"/>
          <w:szCs w:val="21"/>
        </w:rPr>
        <w:tab/>
      </w:r>
      <w:r w:rsidR="0052700F">
        <w:rPr>
          <w:rFonts w:ascii="Tahoma" w:hAnsi="Tahoma" w:cstheme="majorHAnsi"/>
          <w:sz w:val="21"/>
          <w:szCs w:val="21"/>
        </w:rPr>
        <w:tab/>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Dentists</w:t>
      </w:r>
      <w:r w:rsidR="0052700F">
        <w:rPr>
          <w:rFonts w:ascii="Tahoma" w:hAnsi="Tahoma" w:cstheme="majorHAnsi"/>
          <w:sz w:val="21"/>
          <w:szCs w:val="21"/>
        </w:rPr>
        <w:t xml:space="preserve"> and </w:t>
      </w:r>
      <w:r w:rsidRPr="00BD303F">
        <w:rPr>
          <w:rFonts w:ascii="Tahoma" w:hAnsi="Tahoma" w:cstheme="majorHAnsi"/>
          <w:sz w:val="21"/>
          <w:szCs w:val="21"/>
        </w:rPr>
        <w:t>Dental Students</w:t>
      </w:r>
    </w:p>
    <w:p w14:paraId="4DB14DC4" w14:textId="2498C632" w:rsidR="00545C03" w:rsidRDefault="00A955BA" w:rsidP="00A955BA">
      <w:pP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NV AGD Members: $</w:t>
      </w:r>
      <w:r>
        <w:rPr>
          <w:rFonts w:ascii="Tahoma" w:hAnsi="Tahoma" w:cstheme="majorHAnsi"/>
          <w:sz w:val="21"/>
          <w:szCs w:val="21"/>
        </w:rPr>
        <w:t>30</w:t>
      </w:r>
      <w:r>
        <w:rPr>
          <w:rFonts w:ascii="Tahoma" w:hAnsi="Tahoma" w:cstheme="majorHAnsi"/>
          <w:sz w:val="21"/>
          <w:szCs w:val="21"/>
        </w:rPr>
        <w:tab/>
      </w:r>
      <w:r w:rsidRPr="00BD303F">
        <w:rPr>
          <w:rFonts w:ascii="Tahoma" w:hAnsi="Tahoma" w:cstheme="majorHAnsi"/>
          <w:sz w:val="21"/>
          <w:szCs w:val="21"/>
        </w:rPr>
        <w:t>Non-Member: $</w:t>
      </w:r>
      <w:r>
        <w:rPr>
          <w:rFonts w:ascii="Tahoma" w:hAnsi="Tahoma" w:cstheme="majorHAnsi"/>
          <w:sz w:val="21"/>
          <w:szCs w:val="21"/>
        </w:rPr>
        <w:t>60</w:t>
      </w:r>
      <w:r>
        <w:rPr>
          <w:rFonts w:ascii="Tahoma" w:hAnsi="Tahoma" w:cstheme="majorHAnsi"/>
          <w:sz w:val="21"/>
          <w:szCs w:val="21"/>
        </w:rPr>
        <w:tab/>
      </w:r>
      <w:r w:rsidRPr="00BD303F">
        <w:rPr>
          <w:rFonts w:ascii="Tahoma" w:hAnsi="Tahoma" w:cstheme="majorHAnsi"/>
          <w:sz w:val="21"/>
          <w:szCs w:val="21"/>
        </w:rPr>
        <w:t>Student AGD Member: $</w:t>
      </w:r>
      <w:r>
        <w:rPr>
          <w:rFonts w:ascii="Tahoma" w:hAnsi="Tahoma" w:cstheme="majorHAnsi"/>
          <w:sz w:val="21"/>
          <w:szCs w:val="21"/>
        </w:rPr>
        <w:t>5</w:t>
      </w:r>
      <w:r w:rsidRPr="00BD303F">
        <w:rPr>
          <w:rFonts w:ascii="Tahoma" w:hAnsi="Tahoma" w:cstheme="majorHAnsi"/>
          <w:sz w:val="21"/>
          <w:szCs w:val="21"/>
        </w:rPr>
        <w:t xml:space="preserve"> </w:t>
      </w:r>
      <w:r>
        <w:rPr>
          <w:rFonts w:ascii="Tahoma" w:hAnsi="Tahoma" w:cstheme="majorHAnsi"/>
          <w:sz w:val="21"/>
          <w:szCs w:val="21"/>
        </w:rPr>
        <w:tab/>
      </w:r>
      <w:r w:rsidRPr="00BD303F">
        <w:rPr>
          <w:rFonts w:ascii="Tahoma" w:hAnsi="Tahoma" w:cstheme="majorHAnsi"/>
          <w:sz w:val="21"/>
          <w:szCs w:val="21"/>
        </w:rPr>
        <w:t>Non-Member Student: $</w:t>
      </w:r>
      <w:r>
        <w:rPr>
          <w:rFonts w:ascii="Tahoma" w:hAnsi="Tahoma" w:cstheme="majorHAnsi"/>
          <w:sz w:val="21"/>
          <w:szCs w:val="21"/>
        </w:rPr>
        <w:t>10</w:t>
      </w:r>
      <w:r w:rsidR="003B417C" w:rsidRPr="00BD303F">
        <w:rPr>
          <w:rFonts w:ascii="Tahoma" w:hAnsi="Tahoma" w:cstheme="majorHAnsi"/>
          <w:sz w:val="21"/>
          <w:szCs w:val="21"/>
        </w:rPr>
        <w:tab/>
      </w:r>
    </w:p>
    <w:p w14:paraId="19734471" w14:textId="6B859B35" w:rsidR="00545C03" w:rsidRDefault="00072945" w:rsidP="003B417C">
      <w:pPr>
        <w:ind w:firstLine="720"/>
        <w:rPr>
          <w:rFonts w:ascii="Tahoma" w:hAnsi="Tahoma" w:cs="Calibri Light"/>
          <w:b/>
          <w:sz w:val="21"/>
          <w:szCs w:val="21"/>
        </w:rPr>
      </w:pPr>
      <w:r>
        <w:rPr>
          <w:rFonts w:ascii="Tahoma" w:eastAsia="Times New Roman" w:hAnsi="Tahoma" w:cs="Arial"/>
          <w:noProof/>
          <w:color w:val="231F20"/>
          <w:sz w:val="22"/>
          <w:szCs w:val="22"/>
        </w:rPr>
        <w:drawing>
          <wp:anchor distT="0" distB="0" distL="114300" distR="114300" simplePos="0" relativeHeight="251658240" behindDoc="0" locked="0" layoutInCell="1" allowOverlap="1" wp14:anchorId="16D9E808" wp14:editId="7F27504D">
            <wp:simplePos x="0" y="0"/>
            <wp:positionH relativeFrom="column">
              <wp:posOffset>4346979</wp:posOffset>
            </wp:positionH>
            <wp:positionV relativeFrom="paragraph">
              <wp:posOffset>133697</wp:posOffset>
            </wp:positionV>
            <wp:extent cx="2431415" cy="2018030"/>
            <wp:effectExtent l="0" t="0" r="0" b="1270"/>
            <wp:wrapThrough wrapText="bothSides">
              <wp:wrapPolygon edited="0">
                <wp:start x="0" y="0"/>
                <wp:lineTo x="0" y="21478"/>
                <wp:lineTo x="21436" y="21478"/>
                <wp:lineTo x="214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2431415" cy="2018030"/>
                    </a:xfrm>
                    <a:prstGeom prst="rect">
                      <a:avLst/>
                    </a:prstGeom>
                  </pic:spPr>
                </pic:pic>
              </a:graphicData>
            </a:graphic>
            <wp14:sizeRelH relativeFrom="page">
              <wp14:pctWidth>0</wp14:pctWidth>
            </wp14:sizeRelH>
            <wp14:sizeRelV relativeFrom="page">
              <wp14:pctHeight>0</wp14:pctHeight>
            </wp14:sizeRelV>
          </wp:anchor>
        </w:drawing>
      </w:r>
    </w:p>
    <w:p w14:paraId="559217E5" w14:textId="7ECCE88A" w:rsidR="003B417C" w:rsidRPr="00545C03" w:rsidRDefault="00C72421" w:rsidP="00007B40">
      <w:pPr>
        <w:ind w:firstLine="720"/>
        <w:jc w:val="center"/>
        <w:rPr>
          <w:rStyle w:val="Hyperlink"/>
          <w:rFonts w:ascii="Tahoma" w:hAnsi="Tahoma" w:cstheme="majorHAnsi"/>
          <w:color w:val="FF0000"/>
          <w:sz w:val="32"/>
          <w:szCs w:val="21"/>
        </w:rPr>
      </w:pPr>
      <w:hyperlink r:id="rId8" w:history="1">
        <w:r w:rsidR="003B417C" w:rsidRPr="00C72421">
          <w:rPr>
            <w:rStyle w:val="Hyperlink"/>
            <w:rFonts w:ascii="Tahoma" w:hAnsi="Tahoma" w:cs="Calibri Light"/>
            <w:b/>
            <w:sz w:val="32"/>
            <w:szCs w:val="21"/>
          </w:rPr>
          <w:t>REGISTER HERE</w:t>
        </w:r>
      </w:hyperlink>
      <w:bookmarkStart w:id="0" w:name="_GoBack"/>
      <w:bookmarkEnd w:id="0"/>
    </w:p>
    <w:p w14:paraId="6F4AD808" w14:textId="1710A9B5" w:rsidR="0052700F" w:rsidRPr="00262591" w:rsidRDefault="003B417C" w:rsidP="0052700F">
      <w:pPr>
        <w:jc w:val="both"/>
        <w:rPr>
          <w:rFonts w:ascii="Tahoma" w:hAnsi="Tahoma" w:cs="Tahoma"/>
          <w:color w:val="231F20"/>
          <w:sz w:val="22"/>
          <w:szCs w:val="22"/>
          <w:shd w:val="clear" w:color="auto" w:fill="FFFFFF"/>
        </w:rPr>
      </w:pPr>
      <w:r w:rsidRPr="00BD303F">
        <w:rPr>
          <w:rFonts w:ascii="Tahoma" w:hAnsi="Tahoma" w:cs="Calibri Light"/>
          <w:b/>
          <w:bCs/>
          <w:sz w:val="21"/>
          <w:szCs w:val="21"/>
        </w:rPr>
        <w:br/>
      </w:r>
      <w:r w:rsidRPr="00262591">
        <w:rPr>
          <w:rFonts w:ascii="Tahoma" w:hAnsi="Tahoma" w:cstheme="majorHAnsi"/>
          <w:b/>
          <w:bCs/>
          <w:sz w:val="22"/>
          <w:szCs w:val="22"/>
        </w:rPr>
        <w:t>Course Description</w:t>
      </w:r>
      <w:r w:rsidR="007F62F8" w:rsidRPr="00262591">
        <w:rPr>
          <w:rFonts w:ascii="Tahoma" w:hAnsi="Tahoma" w:cstheme="majorHAnsi"/>
          <w:b/>
          <w:bCs/>
          <w:sz w:val="22"/>
          <w:szCs w:val="22"/>
        </w:rPr>
        <w:t>:</w:t>
      </w:r>
      <w:r w:rsidR="00647884" w:rsidRPr="00262591">
        <w:rPr>
          <w:rFonts w:ascii="Tahoma" w:hAnsi="Tahoma" w:cstheme="majorHAnsi"/>
          <w:b/>
          <w:bCs/>
          <w:sz w:val="22"/>
          <w:szCs w:val="22"/>
        </w:rPr>
        <w:t xml:space="preserve"> </w:t>
      </w:r>
      <w:r w:rsidR="0052700F" w:rsidRPr="00262591">
        <w:rPr>
          <w:rFonts w:ascii="Tahoma" w:hAnsi="Tahoma" w:cstheme="majorHAnsi"/>
          <w:bCs/>
          <w:sz w:val="22"/>
          <w:szCs w:val="22"/>
        </w:rPr>
        <w:t>This course</w:t>
      </w:r>
      <w:r w:rsidR="0052700F" w:rsidRPr="00262591">
        <w:rPr>
          <w:rFonts w:ascii="Tahoma" w:hAnsi="Tahoma" w:cs="Tahoma"/>
          <w:sz w:val="22"/>
          <w:szCs w:val="22"/>
        </w:rPr>
        <w:t xml:space="preserve"> is i</w:t>
      </w:r>
      <w:r w:rsidR="0052700F" w:rsidRPr="00262591">
        <w:rPr>
          <w:rFonts w:ascii="Tahoma" w:hAnsi="Tahoma" w:cs="Tahoma"/>
          <w:color w:val="231F20"/>
          <w:sz w:val="22"/>
          <w:szCs w:val="22"/>
          <w:shd w:val="clear" w:color="auto" w:fill="FFFFFF"/>
        </w:rPr>
        <w:t xml:space="preserve">nterdisciplinary in nature and </w:t>
      </w:r>
      <w:r w:rsidR="00072945">
        <w:rPr>
          <w:rFonts w:ascii="Tahoma" w:hAnsi="Tahoma" w:cs="Tahoma"/>
          <w:color w:val="231F20"/>
          <w:sz w:val="22"/>
          <w:szCs w:val="22"/>
          <w:shd w:val="clear" w:color="auto" w:fill="FFFFFF"/>
        </w:rPr>
        <w:t xml:space="preserve">will help registrants identify pathogens and sources of infection.  This course will also discuss space infections and examine necessary antibiotics used for oral infections. </w:t>
      </w:r>
    </w:p>
    <w:p w14:paraId="1837B817" w14:textId="6D727F44" w:rsidR="00647884" w:rsidRPr="00262591" w:rsidRDefault="00647884" w:rsidP="0025320A">
      <w:pPr>
        <w:jc w:val="center"/>
        <w:rPr>
          <w:rFonts w:ascii="Tahoma" w:hAnsi="Tahoma" w:cstheme="majorHAnsi"/>
          <w:b/>
          <w:bCs/>
          <w:sz w:val="22"/>
          <w:szCs w:val="22"/>
        </w:rPr>
      </w:pPr>
    </w:p>
    <w:p w14:paraId="0D7B8C3D" w14:textId="77777777" w:rsidR="00072945" w:rsidRDefault="003B417C" w:rsidP="00072945">
      <w:pPr>
        <w:jc w:val="both"/>
        <w:rPr>
          <w:rFonts w:ascii="Tahoma" w:hAnsi="Tahoma" w:cstheme="majorHAnsi"/>
          <w:b/>
          <w:bCs/>
          <w:sz w:val="22"/>
          <w:szCs w:val="22"/>
        </w:rPr>
      </w:pPr>
      <w:r w:rsidRPr="00262591">
        <w:rPr>
          <w:rFonts w:ascii="Tahoma" w:hAnsi="Tahoma" w:cstheme="majorHAnsi"/>
          <w:b/>
          <w:bCs/>
          <w:sz w:val="22"/>
          <w:szCs w:val="22"/>
        </w:rPr>
        <w:t>Learning Objectives</w:t>
      </w:r>
      <w:r w:rsidR="007F62F8" w:rsidRPr="00262591">
        <w:rPr>
          <w:rFonts w:ascii="Tahoma" w:hAnsi="Tahoma" w:cstheme="majorHAnsi"/>
          <w:b/>
          <w:bCs/>
          <w:sz w:val="22"/>
          <w:szCs w:val="22"/>
        </w:rPr>
        <w:t>:</w:t>
      </w:r>
    </w:p>
    <w:p w14:paraId="3102E010" w14:textId="77777777" w:rsidR="00072945" w:rsidRPr="00072945" w:rsidRDefault="00072945" w:rsidP="00072945">
      <w:pPr>
        <w:pStyle w:val="ListParagraph"/>
        <w:numPr>
          <w:ilvl w:val="0"/>
          <w:numId w:val="7"/>
        </w:numPr>
        <w:jc w:val="both"/>
        <w:rPr>
          <w:rFonts w:ascii="Tahoma" w:hAnsi="Tahoma" w:cstheme="majorHAnsi"/>
          <w:b/>
          <w:bCs/>
        </w:rPr>
      </w:pPr>
      <w:r>
        <w:rPr>
          <w:rFonts w:ascii="Tahoma" w:hAnsi="Tahoma" w:cstheme="majorHAnsi"/>
          <w:bCs/>
        </w:rPr>
        <w:t>I</w:t>
      </w:r>
      <w:r w:rsidRPr="00072945">
        <w:rPr>
          <w:rFonts w:ascii="Tahoma" w:hAnsi="Tahoma" w:cstheme="majorHAnsi"/>
          <w:bCs/>
        </w:rPr>
        <w:t xml:space="preserve">dentify pathogens </w:t>
      </w:r>
      <w:r>
        <w:rPr>
          <w:rFonts w:ascii="Tahoma" w:hAnsi="Tahoma" w:cstheme="majorHAnsi"/>
          <w:bCs/>
        </w:rPr>
        <w:t xml:space="preserve">and </w:t>
      </w:r>
      <w:r w:rsidRPr="00072945">
        <w:rPr>
          <w:rFonts w:ascii="Tahoma" w:hAnsi="Tahoma" w:cstheme="majorHAnsi"/>
          <w:bCs/>
        </w:rPr>
        <w:t xml:space="preserve">potential sources of infection </w:t>
      </w:r>
    </w:p>
    <w:p w14:paraId="3D26D7CA" w14:textId="63BE6290" w:rsidR="00072945" w:rsidRPr="00072945" w:rsidRDefault="00072945" w:rsidP="00072945">
      <w:pPr>
        <w:pStyle w:val="ListParagraph"/>
        <w:numPr>
          <w:ilvl w:val="0"/>
          <w:numId w:val="7"/>
        </w:numPr>
        <w:jc w:val="both"/>
        <w:rPr>
          <w:rFonts w:ascii="Tahoma" w:hAnsi="Tahoma" w:cstheme="majorHAnsi"/>
          <w:b/>
          <w:bCs/>
        </w:rPr>
      </w:pPr>
      <w:r>
        <w:rPr>
          <w:rFonts w:ascii="Tahoma" w:hAnsi="Tahoma" w:cstheme="majorHAnsi"/>
          <w:bCs/>
        </w:rPr>
        <w:t>Review</w:t>
      </w:r>
      <w:r w:rsidRPr="00072945">
        <w:rPr>
          <w:rFonts w:ascii="Tahoma" w:hAnsi="Tahoma" w:cstheme="majorHAnsi"/>
          <w:bCs/>
        </w:rPr>
        <w:t xml:space="preserve"> space infection</w:t>
      </w:r>
      <w:r>
        <w:rPr>
          <w:rFonts w:ascii="Tahoma" w:hAnsi="Tahoma" w:cstheme="majorHAnsi"/>
          <w:bCs/>
        </w:rPr>
        <w:t>s</w:t>
      </w:r>
    </w:p>
    <w:p w14:paraId="2E12397D" w14:textId="5A3BD429" w:rsidR="00A955BA" w:rsidRPr="00072945" w:rsidRDefault="00D801B7" w:rsidP="00072945">
      <w:pPr>
        <w:pStyle w:val="ListParagraph"/>
        <w:numPr>
          <w:ilvl w:val="0"/>
          <w:numId w:val="7"/>
        </w:numPr>
        <w:jc w:val="both"/>
        <w:rPr>
          <w:rFonts w:ascii="Tahoma" w:hAnsi="Tahoma" w:cstheme="majorHAnsi"/>
          <w:b/>
          <w:bCs/>
        </w:rPr>
      </w:pPr>
      <w:r>
        <w:rPr>
          <w:rFonts w:ascii="Tahoma" w:hAnsi="Tahoma" w:cstheme="majorHAnsi"/>
          <w:bCs/>
        </w:rPr>
        <w:t>Discuss</w:t>
      </w:r>
      <w:r w:rsidR="00072945">
        <w:rPr>
          <w:rFonts w:ascii="Tahoma" w:hAnsi="Tahoma" w:cstheme="majorHAnsi"/>
          <w:bCs/>
        </w:rPr>
        <w:t xml:space="preserve"> </w:t>
      </w:r>
      <w:r w:rsidR="00072945" w:rsidRPr="00072945">
        <w:rPr>
          <w:rFonts w:ascii="Tahoma" w:hAnsi="Tahoma" w:cstheme="majorHAnsi"/>
          <w:bCs/>
        </w:rPr>
        <w:t>antibiotics for oral infections</w:t>
      </w:r>
    </w:p>
    <w:p w14:paraId="702E82B2" w14:textId="57409117" w:rsidR="00072945" w:rsidRPr="00072945" w:rsidRDefault="003B417C" w:rsidP="00072945">
      <w:pPr>
        <w:jc w:val="both"/>
        <w:rPr>
          <w:rFonts w:ascii="Tahoma" w:eastAsia="Times New Roman" w:hAnsi="Tahoma" w:cs="Arial"/>
          <w:color w:val="231F20"/>
          <w:sz w:val="22"/>
          <w:szCs w:val="22"/>
        </w:rPr>
      </w:pPr>
      <w:r w:rsidRPr="00262591">
        <w:rPr>
          <w:rFonts w:ascii="Tahoma" w:hAnsi="Tahoma" w:cstheme="majorHAnsi"/>
          <w:b/>
          <w:sz w:val="22"/>
          <w:szCs w:val="22"/>
        </w:rPr>
        <w:t>Instructor Qualifications</w:t>
      </w:r>
      <w:r w:rsidRPr="00262591">
        <w:rPr>
          <w:rFonts w:ascii="Tahoma" w:hAnsi="Tahoma" w:cstheme="majorHAnsi"/>
          <w:sz w:val="22"/>
          <w:szCs w:val="22"/>
        </w:rPr>
        <w:t xml:space="preserve">: </w:t>
      </w:r>
      <w:r w:rsidR="00647884" w:rsidRPr="00262591">
        <w:rPr>
          <w:rFonts w:ascii="Tahoma" w:hAnsi="Tahoma" w:cstheme="majorHAnsi"/>
          <w:sz w:val="22"/>
          <w:szCs w:val="22"/>
        </w:rPr>
        <w:t xml:space="preserve"> </w:t>
      </w:r>
      <w:r w:rsidR="00072945" w:rsidRPr="00072945">
        <w:rPr>
          <w:rFonts w:ascii="Tahoma" w:eastAsia="Times New Roman" w:hAnsi="Tahoma" w:cs="Arial"/>
          <w:color w:val="231F20"/>
          <w:sz w:val="22"/>
          <w:szCs w:val="22"/>
        </w:rPr>
        <w:t>Dr. Steven A. Saxe joined UNLV School of Dental Medicine in 2016 as a part-time instructor and has treated patients in Las Vegas for nearly 30 years.</w:t>
      </w:r>
      <w:r w:rsidR="00072945">
        <w:rPr>
          <w:rFonts w:ascii="Tahoma" w:eastAsia="Times New Roman" w:hAnsi="Tahoma" w:cs="Arial"/>
          <w:color w:val="231F20"/>
          <w:sz w:val="22"/>
          <w:szCs w:val="22"/>
        </w:rPr>
        <w:t xml:space="preserve"> </w:t>
      </w:r>
      <w:r w:rsidR="00072945" w:rsidRPr="00072945">
        <w:rPr>
          <w:rFonts w:ascii="Tahoma" w:eastAsia="Times New Roman" w:hAnsi="Tahoma" w:cs="Arial"/>
          <w:color w:val="231F20"/>
          <w:sz w:val="22"/>
          <w:szCs w:val="22"/>
        </w:rPr>
        <w:t>Board certified by the American Board of Oral and Maxillofacial Surgeons, Dr. Saxe earned his bachelor’s at the University of Nevada, Las Vegas and his Doctor of Dental Medicine degree at Washington University School of Dental Medicine in Saint Louis, Missouri. He continued his education at Sinai Hospital of Detroit, completing a four-year residency in Oral &amp; Maxillofacial Surgery.</w:t>
      </w:r>
      <w:r w:rsidR="00072945">
        <w:rPr>
          <w:rFonts w:ascii="Tahoma" w:eastAsia="Times New Roman" w:hAnsi="Tahoma" w:cs="Arial"/>
          <w:color w:val="231F20"/>
          <w:sz w:val="22"/>
          <w:szCs w:val="22"/>
        </w:rPr>
        <w:t xml:space="preserve"> </w:t>
      </w:r>
      <w:r w:rsidR="00072945" w:rsidRPr="00072945">
        <w:rPr>
          <w:rFonts w:ascii="Tahoma" w:eastAsia="Times New Roman" w:hAnsi="Tahoma" w:cs="Arial"/>
          <w:color w:val="231F20"/>
          <w:sz w:val="22"/>
          <w:szCs w:val="22"/>
        </w:rPr>
        <w:t>An advocate for organized dentistry, Dr. Saxe has memberships with many local, state, and national professional organizations including the Southern Nevada Dental Society, Nevada Dental Association, and International College of Dentists; is a fellow with three organizations including the American Association of Oral and Maxillofacial Surgery; a diplomate with two boards including the National Dental Board of Anesthesiology; and serves as president of the Nevada state society of Oral and Maxillofacial Surgeons.</w:t>
      </w:r>
      <w:r w:rsidR="00072945">
        <w:rPr>
          <w:rFonts w:ascii="Tahoma" w:eastAsia="Times New Roman" w:hAnsi="Tahoma" w:cs="Arial"/>
          <w:color w:val="231F20"/>
          <w:sz w:val="22"/>
          <w:szCs w:val="22"/>
        </w:rPr>
        <w:t xml:space="preserve"> </w:t>
      </w:r>
      <w:r w:rsidR="00072945" w:rsidRPr="00072945">
        <w:rPr>
          <w:rFonts w:ascii="Tahoma" w:eastAsia="Times New Roman" w:hAnsi="Tahoma" w:cs="Arial"/>
          <w:color w:val="231F20"/>
          <w:sz w:val="22"/>
          <w:szCs w:val="22"/>
        </w:rPr>
        <w:t>During his career, he helped found the University of Nevada School of Medicine General Practice Dental Residency, as well as the Southern Nevada Craniofacial and Cleft Palate clinic.</w:t>
      </w:r>
    </w:p>
    <w:p w14:paraId="4358CD04" w14:textId="77777777" w:rsidR="00072945" w:rsidRPr="00072945" w:rsidRDefault="00072945" w:rsidP="00072945">
      <w:pPr>
        <w:jc w:val="both"/>
        <w:rPr>
          <w:rFonts w:ascii="Tahoma" w:eastAsia="Times New Roman" w:hAnsi="Tahoma" w:cs="Arial"/>
          <w:color w:val="231F20"/>
          <w:sz w:val="22"/>
          <w:szCs w:val="22"/>
        </w:rPr>
      </w:pPr>
    </w:p>
    <w:p w14:paraId="2ACEC28A" w14:textId="22FAED36" w:rsidR="00912D95" w:rsidRPr="00262591" w:rsidRDefault="00912D95" w:rsidP="00007B40">
      <w:pPr>
        <w:jc w:val="both"/>
        <w:rPr>
          <w:rFonts w:ascii="Tahoma" w:eastAsia="Times New Roman" w:hAnsi="Tahoma" w:cs="Tahoma"/>
          <w:sz w:val="22"/>
          <w:szCs w:val="22"/>
        </w:rPr>
      </w:pPr>
      <w:r w:rsidRPr="00262591">
        <w:rPr>
          <w:rFonts w:ascii="Tahoma" w:eastAsia="Times New Roman" w:hAnsi="Tahoma" w:cs="Tahoma"/>
          <w:b/>
          <w:i/>
          <w:color w:val="000000"/>
          <w:sz w:val="22"/>
          <w:szCs w:val="22"/>
          <w:shd w:val="clear" w:color="auto" w:fill="FFFFFF"/>
        </w:rPr>
        <w:t>Requirements:</w:t>
      </w:r>
      <w:r w:rsidRPr="00262591">
        <w:rPr>
          <w:rFonts w:ascii="Tahoma" w:eastAsia="Times New Roman" w:hAnsi="Tahoma" w:cs="Tahoma"/>
          <w:color w:val="000000"/>
          <w:sz w:val="22"/>
          <w:szCs w:val="22"/>
          <w:shd w:val="clear" w:color="auto" w:fill="FFFFFF"/>
        </w:rPr>
        <w:t xml:space="preserve"> </w:t>
      </w:r>
      <w:r w:rsidR="000442DA" w:rsidRPr="00262591">
        <w:rPr>
          <w:rFonts w:ascii="Tahoma" w:eastAsia="Times New Roman" w:hAnsi="Tahoma" w:cs="Tahoma"/>
          <w:color w:val="000000"/>
          <w:sz w:val="22"/>
          <w:szCs w:val="22"/>
          <w:shd w:val="clear" w:color="auto" w:fill="FFFFFF"/>
        </w:rPr>
        <w:t>Access</w:t>
      </w:r>
      <w:r w:rsidRPr="00262591">
        <w:rPr>
          <w:rFonts w:ascii="Tahoma" w:eastAsia="Times New Roman" w:hAnsi="Tahoma" w:cs="Tahoma"/>
          <w:color w:val="000000"/>
          <w:sz w:val="22"/>
          <w:szCs w:val="22"/>
          <w:shd w:val="clear" w:color="auto" w:fill="FFFFFF"/>
        </w:rPr>
        <w:t xml:space="preserve"> to a computer that can play sound, </w:t>
      </w:r>
      <w:r w:rsidR="00875C1B" w:rsidRPr="00262591">
        <w:rPr>
          <w:rFonts w:ascii="Tahoma" w:eastAsia="Times New Roman" w:hAnsi="Tahoma" w:cs="Tahoma"/>
          <w:color w:val="000000"/>
          <w:sz w:val="22"/>
          <w:szCs w:val="22"/>
          <w:shd w:val="clear" w:color="auto" w:fill="FFFFFF"/>
        </w:rPr>
        <w:t>is</w:t>
      </w:r>
      <w:r w:rsidR="000442DA" w:rsidRPr="00262591">
        <w:rPr>
          <w:rFonts w:ascii="Tahoma" w:eastAsia="Times New Roman" w:hAnsi="Tahoma" w:cs="Tahoma"/>
          <w:color w:val="000000"/>
          <w:sz w:val="22"/>
          <w:szCs w:val="22"/>
          <w:shd w:val="clear" w:color="auto" w:fill="FFFFFF"/>
        </w:rPr>
        <w:t xml:space="preserve"> required for</w:t>
      </w:r>
      <w:r w:rsidRPr="00262591">
        <w:rPr>
          <w:rFonts w:ascii="Tahoma" w:eastAsia="Times New Roman" w:hAnsi="Tahoma" w:cs="Tahoma"/>
          <w:color w:val="000000"/>
          <w:sz w:val="22"/>
          <w:szCs w:val="22"/>
          <w:shd w:val="clear" w:color="auto" w:fill="FFFFFF"/>
        </w:rPr>
        <w:t xml:space="preserve"> participat</w:t>
      </w:r>
      <w:r w:rsidR="000442DA" w:rsidRPr="00262591">
        <w:rPr>
          <w:rFonts w:ascii="Tahoma" w:eastAsia="Times New Roman" w:hAnsi="Tahoma" w:cs="Tahoma"/>
          <w:color w:val="000000"/>
          <w:sz w:val="22"/>
          <w:szCs w:val="22"/>
          <w:shd w:val="clear" w:color="auto" w:fill="FFFFFF"/>
        </w:rPr>
        <w:t>ion</w:t>
      </w:r>
      <w:r w:rsidRPr="00262591">
        <w:rPr>
          <w:rFonts w:ascii="Tahoma" w:eastAsia="Times New Roman" w:hAnsi="Tahoma" w:cs="Tahoma"/>
          <w:color w:val="000000"/>
          <w:sz w:val="22"/>
          <w:szCs w:val="22"/>
          <w:shd w:val="clear" w:color="auto" w:fill="FFFFFF"/>
        </w:rPr>
        <w:t xml:space="preserve"> the Nevada AGD </w:t>
      </w:r>
      <w:r w:rsidR="000442DA" w:rsidRPr="00262591">
        <w:rPr>
          <w:rFonts w:ascii="Tahoma" w:eastAsia="Times New Roman" w:hAnsi="Tahoma" w:cs="Tahoma"/>
          <w:color w:val="000000"/>
          <w:sz w:val="22"/>
          <w:szCs w:val="22"/>
          <w:shd w:val="clear" w:color="auto" w:fill="FFFFFF"/>
        </w:rPr>
        <w:t>live webinar</w:t>
      </w:r>
      <w:r w:rsidRPr="00262591">
        <w:rPr>
          <w:rFonts w:ascii="Tahoma" w:eastAsia="Times New Roman" w:hAnsi="Tahoma" w:cs="Tahoma"/>
          <w:color w:val="000000"/>
          <w:sz w:val="22"/>
          <w:szCs w:val="22"/>
          <w:shd w:val="clear" w:color="auto" w:fill="FFFFFF"/>
        </w:rPr>
        <w:t xml:space="preserve">. No special computer knowledge or equipment is required to </w:t>
      </w:r>
      <w:r w:rsidR="000442DA" w:rsidRPr="00262591">
        <w:rPr>
          <w:rFonts w:ascii="Tahoma" w:eastAsia="Times New Roman" w:hAnsi="Tahoma" w:cs="Tahoma"/>
          <w:color w:val="000000"/>
          <w:sz w:val="22"/>
          <w:szCs w:val="22"/>
          <w:shd w:val="clear" w:color="auto" w:fill="FFFFFF"/>
        </w:rPr>
        <w:t>participate; however, t</w:t>
      </w:r>
      <w:r w:rsidRPr="00262591">
        <w:rPr>
          <w:rFonts w:ascii="Tahoma" w:eastAsia="Times New Roman" w:hAnsi="Tahoma" w:cs="Tahoma"/>
          <w:color w:val="000000"/>
          <w:sz w:val="22"/>
          <w:szCs w:val="22"/>
          <w:shd w:val="clear" w:color="auto" w:fill="FFFFFF"/>
        </w:rPr>
        <w:t>he webinar utilizes the Zoom platform.</w:t>
      </w:r>
      <w:r w:rsidR="000442DA" w:rsidRPr="00262591">
        <w:rPr>
          <w:rFonts w:ascii="Tahoma" w:eastAsia="Times New Roman" w:hAnsi="Tahoma" w:cs="Tahoma"/>
          <w:color w:val="000000"/>
          <w:sz w:val="22"/>
          <w:szCs w:val="22"/>
          <w:shd w:val="clear" w:color="auto" w:fill="FFFFFF"/>
        </w:rPr>
        <w:t xml:space="preserve"> Specific instructions will be disseminated upon registration to assist with course access. </w:t>
      </w:r>
    </w:p>
    <w:p w14:paraId="4C2B4A72" w14:textId="77777777" w:rsidR="007F62F8" w:rsidRPr="00262591" w:rsidRDefault="007F62F8" w:rsidP="003B417C">
      <w:pPr>
        <w:jc w:val="both"/>
        <w:rPr>
          <w:rFonts w:ascii="Tahoma" w:eastAsia="Times New Roman" w:hAnsi="Tahoma" w:cstheme="majorHAnsi"/>
          <w:color w:val="1D2228"/>
          <w:sz w:val="22"/>
          <w:szCs w:val="22"/>
        </w:rPr>
      </w:pPr>
    </w:p>
    <w:p w14:paraId="6F30B9DE" w14:textId="72B8F2A4" w:rsidR="003B417C" w:rsidRPr="00262591" w:rsidRDefault="003B417C" w:rsidP="00545C03">
      <w:pPr>
        <w:jc w:val="center"/>
        <w:rPr>
          <w:rStyle w:val="A4"/>
          <w:rFonts w:ascii="Tahoma" w:hAnsi="Tahoma" w:cs="Gotham Book"/>
          <w:sz w:val="21"/>
          <w:szCs w:val="21"/>
        </w:rPr>
      </w:pPr>
      <w:r w:rsidRPr="00262591">
        <w:rPr>
          <w:rStyle w:val="A4"/>
          <w:rFonts w:ascii="Tahoma" w:hAnsi="Tahoma" w:cstheme="majorHAnsi"/>
          <w:b/>
          <w:i/>
          <w:iCs/>
          <w:sz w:val="22"/>
          <w:szCs w:val="22"/>
        </w:rPr>
        <w:t>Cancellation Policy:</w:t>
      </w:r>
      <w:r w:rsidRPr="00262591">
        <w:rPr>
          <w:rStyle w:val="A4"/>
          <w:rFonts w:ascii="Tahoma" w:hAnsi="Tahoma" w:cstheme="majorHAnsi"/>
          <w:i/>
          <w:iCs/>
          <w:sz w:val="22"/>
          <w:szCs w:val="22"/>
        </w:rPr>
        <w:t xml:space="preserve"> </w:t>
      </w:r>
      <w:r w:rsidR="006D60B9" w:rsidRPr="00262591">
        <w:rPr>
          <w:rStyle w:val="A4"/>
          <w:rFonts w:ascii="Tahoma" w:hAnsi="Tahoma" w:cs="Gotham Book"/>
          <w:sz w:val="22"/>
          <w:szCs w:val="22"/>
        </w:rPr>
        <w:t xml:space="preserve">Cancellations by the participant </w:t>
      </w:r>
      <w:r w:rsidR="00B06A94" w:rsidRPr="00262591">
        <w:rPr>
          <w:rStyle w:val="A4"/>
          <w:rFonts w:ascii="Tahoma" w:hAnsi="Tahoma" w:cs="Gotham Book"/>
          <w:sz w:val="22"/>
          <w:szCs w:val="22"/>
        </w:rPr>
        <w:t xml:space="preserve">before </w:t>
      </w:r>
      <w:r w:rsidR="00262591" w:rsidRPr="00262591">
        <w:rPr>
          <w:rStyle w:val="A4"/>
          <w:rFonts w:ascii="Tahoma" w:hAnsi="Tahoma" w:cs="Gotham Book"/>
          <w:sz w:val="22"/>
          <w:szCs w:val="22"/>
        </w:rPr>
        <w:t>1</w:t>
      </w:r>
      <w:r w:rsidR="0025320A">
        <w:rPr>
          <w:rStyle w:val="A4"/>
          <w:rFonts w:ascii="Tahoma" w:hAnsi="Tahoma" w:cs="Gotham Book"/>
          <w:sz w:val="22"/>
          <w:szCs w:val="22"/>
        </w:rPr>
        <w:t>0</w:t>
      </w:r>
      <w:r w:rsidR="00262591" w:rsidRPr="00262591">
        <w:rPr>
          <w:rStyle w:val="A4"/>
          <w:rFonts w:ascii="Tahoma" w:hAnsi="Tahoma" w:cs="Gotham Book"/>
          <w:sz w:val="22"/>
          <w:szCs w:val="22"/>
        </w:rPr>
        <w:t>/</w:t>
      </w:r>
      <w:r w:rsidR="00816038">
        <w:rPr>
          <w:rStyle w:val="A4"/>
          <w:rFonts w:ascii="Tahoma" w:hAnsi="Tahoma" w:cs="Gotham Book"/>
          <w:sz w:val="22"/>
          <w:szCs w:val="22"/>
        </w:rPr>
        <w:t>1</w:t>
      </w:r>
      <w:r w:rsidR="00072945">
        <w:rPr>
          <w:rStyle w:val="A4"/>
          <w:rFonts w:ascii="Tahoma" w:hAnsi="Tahoma" w:cs="Gotham Book"/>
          <w:sz w:val="22"/>
          <w:szCs w:val="22"/>
        </w:rPr>
        <w:t>2</w:t>
      </w:r>
      <w:r w:rsidR="00B06A94" w:rsidRPr="00262591">
        <w:rPr>
          <w:rStyle w:val="A4"/>
          <w:rFonts w:ascii="Tahoma" w:hAnsi="Tahoma" w:cs="Gotham Book"/>
          <w:sz w:val="22"/>
          <w:szCs w:val="22"/>
        </w:rPr>
        <w:t>/2</w:t>
      </w:r>
      <w:r w:rsidR="00002E12">
        <w:rPr>
          <w:rStyle w:val="A4"/>
          <w:rFonts w:ascii="Tahoma" w:hAnsi="Tahoma" w:cs="Gotham Book"/>
          <w:sz w:val="22"/>
          <w:szCs w:val="22"/>
        </w:rPr>
        <w:t>2</w:t>
      </w:r>
      <w:r w:rsidR="006D60B9" w:rsidRPr="00262591">
        <w:rPr>
          <w:rStyle w:val="A4"/>
          <w:rFonts w:ascii="Tahoma" w:hAnsi="Tahoma" w:cs="Gotham Book"/>
          <w:sz w:val="22"/>
          <w:szCs w:val="22"/>
        </w:rPr>
        <w:t xml:space="preserve"> will result in a fee of 50% of the tuition cost. Cancellations by the participant </w:t>
      </w:r>
      <w:r w:rsidR="00B06A94" w:rsidRPr="00262591">
        <w:rPr>
          <w:rStyle w:val="A4"/>
          <w:rFonts w:ascii="Tahoma" w:hAnsi="Tahoma" w:cs="Gotham Book"/>
          <w:sz w:val="22"/>
          <w:szCs w:val="22"/>
        </w:rPr>
        <w:t xml:space="preserve">after </w:t>
      </w:r>
      <w:r w:rsidR="00262591" w:rsidRPr="00262591">
        <w:rPr>
          <w:rStyle w:val="A4"/>
          <w:rFonts w:ascii="Tahoma" w:hAnsi="Tahoma" w:cs="Gotham Book"/>
          <w:sz w:val="22"/>
          <w:szCs w:val="22"/>
        </w:rPr>
        <w:t>1</w:t>
      </w:r>
      <w:r w:rsidR="00072945">
        <w:rPr>
          <w:rStyle w:val="A4"/>
          <w:rFonts w:ascii="Tahoma" w:hAnsi="Tahoma" w:cs="Gotham Book"/>
          <w:sz w:val="22"/>
          <w:szCs w:val="22"/>
        </w:rPr>
        <w:t>0</w:t>
      </w:r>
      <w:r w:rsidR="00B06A94" w:rsidRPr="00262591">
        <w:rPr>
          <w:rStyle w:val="A4"/>
          <w:rFonts w:ascii="Tahoma" w:hAnsi="Tahoma" w:cs="Gotham Book"/>
          <w:sz w:val="22"/>
          <w:szCs w:val="22"/>
        </w:rPr>
        <w:t>/</w:t>
      </w:r>
      <w:r w:rsidR="00072945">
        <w:rPr>
          <w:rStyle w:val="A4"/>
          <w:rFonts w:ascii="Tahoma" w:hAnsi="Tahoma" w:cs="Gotham Book"/>
          <w:sz w:val="22"/>
          <w:szCs w:val="22"/>
        </w:rPr>
        <w:t>24</w:t>
      </w:r>
      <w:r w:rsidR="00B06A94" w:rsidRPr="00262591">
        <w:rPr>
          <w:rStyle w:val="A4"/>
          <w:rFonts w:ascii="Tahoma" w:hAnsi="Tahoma" w:cs="Gotham Book"/>
          <w:sz w:val="22"/>
          <w:szCs w:val="22"/>
        </w:rPr>
        <w:t>/2</w:t>
      </w:r>
      <w:r w:rsidR="00002E12">
        <w:rPr>
          <w:rStyle w:val="A4"/>
          <w:rFonts w:ascii="Tahoma" w:hAnsi="Tahoma" w:cs="Gotham Book"/>
          <w:sz w:val="22"/>
          <w:szCs w:val="22"/>
        </w:rPr>
        <w:t>2</w:t>
      </w:r>
      <w:r w:rsidR="006D60B9" w:rsidRPr="00262591">
        <w:rPr>
          <w:rStyle w:val="A4"/>
          <w:rFonts w:ascii="Tahoma" w:hAnsi="Tahoma" w:cs="Gotham Book"/>
          <w:sz w:val="22"/>
          <w:szCs w:val="22"/>
        </w:rPr>
        <w:t xml:space="preserve"> days </w:t>
      </w:r>
      <w:r w:rsidR="00B06A94" w:rsidRPr="00262591">
        <w:rPr>
          <w:rStyle w:val="A4"/>
          <w:rFonts w:ascii="Tahoma" w:hAnsi="Tahoma" w:cs="Gotham Book"/>
          <w:sz w:val="22"/>
          <w:szCs w:val="22"/>
        </w:rPr>
        <w:t xml:space="preserve">or </w:t>
      </w:r>
      <w:r w:rsidR="006D60B9" w:rsidRPr="00262591">
        <w:rPr>
          <w:rStyle w:val="A4"/>
          <w:rFonts w:ascii="Tahoma" w:hAnsi="Tahoma" w:cs="Gotham Book"/>
          <w:sz w:val="22"/>
          <w:szCs w:val="22"/>
        </w:rPr>
        <w:t>no shows will be charged the entire regular tuition price. If NV AGD cancels the program, the participant will be reimbursed the full tuition amount</w:t>
      </w:r>
      <w:r w:rsidR="006D60B9" w:rsidRPr="00262591">
        <w:rPr>
          <w:rStyle w:val="A4"/>
          <w:rFonts w:ascii="Tahoma" w:hAnsi="Tahoma" w:cs="Gotham Book"/>
          <w:sz w:val="21"/>
          <w:szCs w:val="21"/>
        </w:rPr>
        <w:t>.</w:t>
      </w:r>
    </w:p>
    <w:p w14:paraId="21329E2F" w14:textId="0A42EF10" w:rsidR="000442DA" w:rsidRPr="00E31BEB" w:rsidRDefault="00E31BEB" w:rsidP="00E31BEB">
      <w:pPr>
        <w:jc w:val="center"/>
        <w:rPr>
          <w:sz w:val="21"/>
          <w:szCs w:val="21"/>
        </w:rPr>
      </w:pPr>
      <w:r>
        <w:rPr>
          <w:rFonts w:ascii="Tahoma" w:hAnsi="Tahoma" w:cstheme="majorHAnsi"/>
          <w:b/>
          <w:bCs/>
          <w:noProof/>
          <w:sz w:val="22"/>
          <w:szCs w:val="22"/>
        </w:rPr>
        <w:drawing>
          <wp:inline distT="0" distB="0" distL="0" distR="0" wp14:anchorId="63E1D586" wp14:editId="5C9BCBAF">
            <wp:extent cx="5548172" cy="124690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9-22 at 7.39.51 AM.png"/>
                    <pic:cNvPicPr/>
                  </pic:nvPicPr>
                  <pic:blipFill>
                    <a:blip r:embed="rId9">
                      <a:extLst>
                        <a:ext uri="{28A0092B-C50C-407E-A947-70E740481C1C}">
                          <a14:useLocalDpi xmlns:a14="http://schemas.microsoft.com/office/drawing/2010/main" val="0"/>
                        </a:ext>
                      </a:extLst>
                    </a:blip>
                    <a:stretch>
                      <a:fillRect/>
                    </a:stretch>
                  </pic:blipFill>
                  <pic:spPr>
                    <a:xfrm>
                      <a:off x="0" y="0"/>
                      <a:ext cx="5629104" cy="1265098"/>
                    </a:xfrm>
                    <a:prstGeom prst="rect">
                      <a:avLst/>
                    </a:prstGeom>
                  </pic:spPr>
                </pic:pic>
              </a:graphicData>
            </a:graphic>
          </wp:inline>
        </w:drawing>
      </w:r>
    </w:p>
    <w:sectPr w:rsidR="000442DA" w:rsidRPr="00E31BEB" w:rsidSect="0064788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1675" w14:textId="77777777" w:rsidR="00DC321E" w:rsidRDefault="00DC321E" w:rsidP="003B417C">
      <w:r>
        <w:separator/>
      </w:r>
    </w:p>
  </w:endnote>
  <w:endnote w:type="continuationSeparator" w:id="0">
    <w:p w14:paraId="4B654543" w14:textId="77777777" w:rsidR="00DC321E" w:rsidRDefault="00DC321E"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4B43" w14:textId="77777777" w:rsidR="00DC321E" w:rsidRDefault="00DC321E" w:rsidP="003B417C">
      <w:r>
        <w:separator/>
      </w:r>
    </w:p>
  </w:footnote>
  <w:footnote w:type="continuationSeparator" w:id="0">
    <w:p w14:paraId="708A0E29" w14:textId="77777777" w:rsidR="00DC321E" w:rsidRDefault="00DC321E"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2D41D1AF">
          <wp:extent cx="3179036" cy="762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3220738" cy="772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3319B"/>
    <w:multiLevelType w:val="hybridMultilevel"/>
    <w:tmpl w:val="65AA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BF7037"/>
    <w:multiLevelType w:val="hybridMultilevel"/>
    <w:tmpl w:val="9A8EBA0E"/>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4"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02E12"/>
    <w:rsid w:val="00007B40"/>
    <w:rsid w:val="000442DA"/>
    <w:rsid w:val="00072945"/>
    <w:rsid w:val="000D3755"/>
    <w:rsid w:val="00147969"/>
    <w:rsid w:val="001A3847"/>
    <w:rsid w:val="001D27C6"/>
    <w:rsid w:val="0025320A"/>
    <w:rsid w:val="00262591"/>
    <w:rsid w:val="002706A2"/>
    <w:rsid w:val="002D26FD"/>
    <w:rsid w:val="002D7F43"/>
    <w:rsid w:val="002F0518"/>
    <w:rsid w:val="00355B40"/>
    <w:rsid w:val="0039106E"/>
    <w:rsid w:val="003B417C"/>
    <w:rsid w:val="003D183A"/>
    <w:rsid w:val="003F192B"/>
    <w:rsid w:val="004679B4"/>
    <w:rsid w:val="00490395"/>
    <w:rsid w:val="0052700F"/>
    <w:rsid w:val="00545C03"/>
    <w:rsid w:val="00556FE3"/>
    <w:rsid w:val="005A44E2"/>
    <w:rsid w:val="005C5DA5"/>
    <w:rsid w:val="00647884"/>
    <w:rsid w:val="006D037A"/>
    <w:rsid w:val="006D60B9"/>
    <w:rsid w:val="007F62F8"/>
    <w:rsid w:val="00816038"/>
    <w:rsid w:val="00843F6F"/>
    <w:rsid w:val="00854A5D"/>
    <w:rsid w:val="00875C1B"/>
    <w:rsid w:val="008F4076"/>
    <w:rsid w:val="00912D95"/>
    <w:rsid w:val="009D7966"/>
    <w:rsid w:val="009F3105"/>
    <w:rsid w:val="00A24C44"/>
    <w:rsid w:val="00A50DFD"/>
    <w:rsid w:val="00A648D2"/>
    <w:rsid w:val="00A76DAA"/>
    <w:rsid w:val="00A955BA"/>
    <w:rsid w:val="00AE7E2E"/>
    <w:rsid w:val="00B06A94"/>
    <w:rsid w:val="00B95B01"/>
    <w:rsid w:val="00C50AAE"/>
    <w:rsid w:val="00C56FF9"/>
    <w:rsid w:val="00C627BE"/>
    <w:rsid w:val="00C72421"/>
    <w:rsid w:val="00D263A7"/>
    <w:rsid w:val="00D801B7"/>
    <w:rsid w:val="00D91675"/>
    <w:rsid w:val="00DC321E"/>
    <w:rsid w:val="00DC59FA"/>
    <w:rsid w:val="00DD0122"/>
    <w:rsid w:val="00E31BEB"/>
    <w:rsid w:val="00F02431"/>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character" w:styleId="UnresolvedMention">
    <w:name w:val="Unresolved Mention"/>
    <w:basedOn w:val="DefaultParagraphFont"/>
    <w:uiPriority w:val="99"/>
    <w:rsid w:val="00545C03"/>
    <w:rPr>
      <w:color w:val="605E5C"/>
      <w:shd w:val="clear" w:color="auto" w:fill="E1DFDD"/>
    </w:rPr>
  </w:style>
  <w:style w:type="character" w:styleId="FollowedHyperlink">
    <w:name w:val="FollowedHyperlink"/>
    <w:basedOn w:val="DefaultParagraphFont"/>
    <w:uiPriority w:val="99"/>
    <w:semiHidden/>
    <w:unhideWhenUsed/>
    <w:rsid w:val="00A76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427">
      <w:bodyDiv w:val="1"/>
      <w:marLeft w:val="0"/>
      <w:marRight w:val="0"/>
      <w:marTop w:val="0"/>
      <w:marBottom w:val="0"/>
      <w:divBdr>
        <w:top w:val="none" w:sz="0" w:space="0" w:color="auto"/>
        <w:left w:val="none" w:sz="0" w:space="0" w:color="auto"/>
        <w:bottom w:val="none" w:sz="0" w:space="0" w:color="auto"/>
        <w:right w:val="none" w:sz="0" w:space="0" w:color="auto"/>
      </w:divBdr>
      <w:divsChild>
        <w:div w:id="229731396">
          <w:marLeft w:val="0"/>
          <w:marRight w:val="0"/>
          <w:marTop w:val="0"/>
          <w:marBottom w:val="0"/>
          <w:divBdr>
            <w:top w:val="none" w:sz="0" w:space="0" w:color="auto"/>
            <w:left w:val="none" w:sz="0" w:space="0" w:color="auto"/>
            <w:bottom w:val="none" w:sz="0" w:space="0" w:color="auto"/>
            <w:right w:val="none" w:sz="0" w:space="0" w:color="auto"/>
          </w:divBdr>
        </w:div>
        <w:div w:id="279918999">
          <w:marLeft w:val="0"/>
          <w:marRight w:val="0"/>
          <w:marTop w:val="0"/>
          <w:marBottom w:val="0"/>
          <w:divBdr>
            <w:top w:val="none" w:sz="0" w:space="0" w:color="auto"/>
            <w:left w:val="none" w:sz="0" w:space="0" w:color="auto"/>
            <w:bottom w:val="none" w:sz="0" w:space="0" w:color="auto"/>
            <w:right w:val="none" w:sz="0" w:space="0" w:color="auto"/>
          </w:divBdr>
        </w:div>
      </w:divsChild>
    </w:div>
    <w:div w:id="230968481">
      <w:bodyDiv w:val="1"/>
      <w:marLeft w:val="0"/>
      <w:marRight w:val="0"/>
      <w:marTop w:val="0"/>
      <w:marBottom w:val="0"/>
      <w:divBdr>
        <w:top w:val="none" w:sz="0" w:space="0" w:color="auto"/>
        <w:left w:val="none" w:sz="0" w:space="0" w:color="auto"/>
        <w:bottom w:val="none" w:sz="0" w:space="0" w:color="auto"/>
        <w:right w:val="none" w:sz="0" w:space="0" w:color="auto"/>
      </w:divBdr>
    </w:div>
    <w:div w:id="373584883">
      <w:bodyDiv w:val="1"/>
      <w:marLeft w:val="0"/>
      <w:marRight w:val="0"/>
      <w:marTop w:val="0"/>
      <w:marBottom w:val="0"/>
      <w:divBdr>
        <w:top w:val="none" w:sz="0" w:space="0" w:color="auto"/>
        <w:left w:val="none" w:sz="0" w:space="0" w:color="auto"/>
        <w:bottom w:val="none" w:sz="0" w:space="0" w:color="auto"/>
        <w:right w:val="none" w:sz="0" w:space="0" w:color="auto"/>
      </w:divBdr>
    </w:div>
    <w:div w:id="743381302">
      <w:bodyDiv w:val="1"/>
      <w:marLeft w:val="0"/>
      <w:marRight w:val="0"/>
      <w:marTop w:val="0"/>
      <w:marBottom w:val="0"/>
      <w:divBdr>
        <w:top w:val="none" w:sz="0" w:space="0" w:color="auto"/>
        <w:left w:val="none" w:sz="0" w:space="0" w:color="auto"/>
        <w:bottom w:val="none" w:sz="0" w:space="0" w:color="auto"/>
        <w:right w:val="none" w:sz="0" w:space="0" w:color="auto"/>
      </w:divBdr>
      <w:divsChild>
        <w:div w:id="2120761287">
          <w:marLeft w:val="0"/>
          <w:marRight w:val="0"/>
          <w:marTop w:val="0"/>
          <w:marBottom w:val="0"/>
          <w:divBdr>
            <w:top w:val="none" w:sz="0" w:space="0" w:color="auto"/>
            <w:left w:val="none" w:sz="0" w:space="0" w:color="auto"/>
            <w:bottom w:val="none" w:sz="0" w:space="0" w:color="auto"/>
            <w:right w:val="none" w:sz="0" w:space="0" w:color="auto"/>
          </w:divBdr>
        </w:div>
        <w:div w:id="1266621069">
          <w:marLeft w:val="0"/>
          <w:marRight w:val="0"/>
          <w:marTop w:val="0"/>
          <w:marBottom w:val="0"/>
          <w:divBdr>
            <w:top w:val="none" w:sz="0" w:space="0" w:color="auto"/>
            <w:left w:val="none" w:sz="0" w:space="0" w:color="auto"/>
            <w:bottom w:val="none" w:sz="0" w:space="0" w:color="auto"/>
            <w:right w:val="none" w:sz="0" w:space="0" w:color="auto"/>
          </w:divBdr>
        </w:div>
        <w:div w:id="800268103">
          <w:marLeft w:val="0"/>
          <w:marRight w:val="0"/>
          <w:marTop w:val="0"/>
          <w:marBottom w:val="0"/>
          <w:divBdr>
            <w:top w:val="none" w:sz="0" w:space="0" w:color="auto"/>
            <w:left w:val="none" w:sz="0" w:space="0" w:color="auto"/>
            <w:bottom w:val="none" w:sz="0" w:space="0" w:color="auto"/>
            <w:right w:val="none" w:sz="0" w:space="0" w:color="auto"/>
          </w:divBdr>
        </w:div>
        <w:div w:id="41173591">
          <w:marLeft w:val="0"/>
          <w:marRight w:val="0"/>
          <w:marTop w:val="0"/>
          <w:marBottom w:val="0"/>
          <w:divBdr>
            <w:top w:val="none" w:sz="0" w:space="0" w:color="auto"/>
            <w:left w:val="none" w:sz="0" w:space="0" w:color="auto"/>
            <w:bottom w:val="none" w:sz="0" w:space="0" w:color="auto"/>
            <w:right w:val="none" w:sz="0" w:space="0" w:color="auto"/>
          </w:divBdr>
        </w:div>
      </w:divsChild>
    </w:div>
    <w:div w:id="882211043">
      <w:bodyDiv w:val="1"/>
      <w:marLeft w:val="0"/>
      <w:marRight w:val="0"/>
      <w:marTop w:val="0"/>
      <w:marBottom w:val="0"/>
      <w:divBdr>
        <w:top w:val="none" w:sz="0" w:space="0" w:color="auto"/>
        <w:left w:val="none" w:sz="0" w:space="0" w:color="auto"/>
        <w:bottom w:val="none" w:sz="0" w:space="0" w:color="auto"/>
        <w:right w:val="none" w:sz="0" w:space="0" w:color="auto"/>
      </w:divBdr>
    </w:div>
    <w:div w:id="1230965136">
      <w:bodyDiv w:val="1"/>
      <w:marLeft w:val="0"/>
      <w:marRight w:val="0"/>
      <w:marTop w:val="0"/>
      <w:marBottom w:val="0"/>
      <w:divBdr>
        <w:top w:val="none" w:sz="0" w:space="0" w:color="auto"/>
        <w:left w:val="none" w:sz="0" w:space="0" w:color="auto"/>
        <w:bottom w:val="none" w:sz="0" w:space="0" w:color="auto"/>
        <w:right w:val="none" w:sz="0" w:space="0" w:color="auto"/>
      </w:divBdr>
      <w:divsChild>
        <w:div w:id="474108233">
          <w:marLeft w:val="0"/>
          <w:marRight w:val="0"/>
          <w:marTop w:val="0"/>
          <w:marBottom w:val="0"/>
          <w:divBdr>
            <w:top w:val="none" w:sz="0" w:space="0" w:color="auto"/>
            <w:left w:val="none" w:sz="0" w:space="0" w:color="auto"/>
            <w:bottom w:val="none" w:sz="0" w:space="0" w:color="auto"/>
            <w:right w:val="none" w:sz="0" w:space="0" w:color="auto"/>
          </w:divBdr>
        </w:div>
        <w:div w:id="2068333291">
          <w:marLeft w:val="0"/>
          <w:marRight w:val="0"/>
          <w:marTop w:val="0"/>
          <w:marBottom w:val="0"/>
          <w:divBdr>
            <w:top w:val="none" w:sz="0" w:space="0" w:color="auto"/>
            <w:left w:val="none" w:sz="0" w:space="0" w:color="auto"/>
            <w:bottom w:val="none" w:sz="0" w:space="0" w:color="auto"/>
            <w:right w:val="none" w:sz="0" w:space="0" w:color="auto"/>
          </w:divBdr>
        </w:div>
      </w:divsChild>
    </w:div>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dnevada.ticketspice.com/2022-october-odontogenic-infection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7</cp:revision>
  <dcterms:created xsi:type="dcterms:W3CDTF">2022-09-22T20:17:00Z</dcterms:created>
  <dcterms:modified xsi:type="dcterms:W3CDTF">2022-10-12T03:49:00Z</dcterms:modified>
</cp:coreProperties>
</file>