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345B1A" w14:textId="1BEE10A4" w:rsidR="003B417C" w:rsidRPr="00DC2CDD" w:rsidRDefault="00E0717A" w:rsidP="003B417C">
      <w:pPr>
        <w:jc w:val="center"/>
        <w:rPr>
          <w:rFonts w:ascii="tahoma" w:hAnsi="tahoma" w:cstheme="majorHAnsi"/>
          <w:b/>
          <w:bCs/>
          <w:sz w:val="32"/>
        </w:rPr>
      </w:pPr>
      <w:r>
        <w:rPr>
          <w:rFonts w:ascii="tahoma" w:hAnsi="tahoma" w:cstheme="majorHAnsi"/>
          <w:b/>
          <w:bCs/>
          <w:sz w:val="32"/>
        </w:rPr>
        <w:t>Common</w:t>
      </w:r>
      <w:r w:rsidR="003B51F5">
        <w:rPr>
          <w:rFonts w:ascii="tahoma" w:hAnsi="tahoma" w:cstheme="majorHAnsi"/>
          <w:b/>
          <w:bCs/>
          <w:sz w:val="32"/>
        </w:rPr>
        <w:t xml:space="preserve"> Pathology</w:t>
      </w:r>
      <w:r>
        <w:rPr>
          <w:rFonts w:ascii="tahoma" w:hAnsi="tahoma" w:cstheme="majorHAnsi"/>
          <w:b/>
          <w:bCs/>
          <w:sz w:val="32"/>
        </w:rPr>
        <w:t xml:space="preserve"> of the Oral </w:t>
      </w:r>
      <w:r w:rsidR="003B51F5">
        <w:rPr>
          <w:rFonts w:ascii="tahoma" w:hAnsi="tahoma" w:cstheme="majorHAnsi"/>
          <w:b/>
          <w:bCs/>
          <w:sz w:val="32"/>
        </w:rPr>
        <w:t>Mucosa</w:t>
      </w:r>
    </w:p>
    <w:p w14:paraId="6997F6AB" w14:textId="77777777" w:rsidR="003B417C" w:rsidRPr="00BD303F" w:rsidRDefault="003B417C" w:rsidP="003B417C">
      <w:pPr>
        <w:rPr>
          <w:rFonts w:ascii="tahoma" w:hAnsi="tahoma" w:cstheme="majorHAnsi"/>
        </w:rPr>
      </w:pPr>
      <w:r w:rsidRPr="00BD303F">
        <w:rPr>
          <w:rFonts w:ascii="tahoma" w:hAnsi="tahoma" w:cstheme="majorHAnsi"/>
        </w:rPr>
        <w:tab/>
      </w:r>
    </w:p>
    <w:p w14:paraId="05DEF2A3" w14:textId="214544E1" w:rsidR="003B417C" w:rsidRPr="00BD303F" w:rsidRDefault="003B417C" w:rsidP="003B417C">
      <w:pPr>
        <w:rPr>
          <w:rFonts w:ascii="tahoma" w:hAnsi="tahoma" w:cstheme="majorHAnsi"/>
          <w:sz w:val="21"/>
          <w:szCs w:val="21"/>
        </w:rPr>
      </w:pPr>
      <w:r w:rsidRPr="00BD303F">
        <w:rPr>
          <w:rFonts w:ascii="tahoma" w:hAnsi="tahoma" w:cstheme="majorHAnsi"/>
          <w:b/>
          <w:bCs/>
          <w:sz w:val="21"/>
          <w:szCs w:val="21"/>
        </w:rPr>
        <w:t>Speaker:</w:t>
      </w:r>
      <w:r w:rsidRPr="00BD303F">
        <w:rPr>
          <w:rFonts w:ascii="tahoma" w:hAnsi="tahoma" w:cstheme="majorHAnsi"/>
          <w:sz w:val="21"/>
          <w:szCs w:val="21"/>
        </w:rPr>
        <w:t xml:space="preserve"> Dr. </w:t>
      </w:r>
      <w:r w:rsidR="00803AD7">
        <w:rPr>
          <w:rFonts w:ascii="tahoma" w:hAnsi="tahoma" w:cstheme="majorHAnsi"/>
          <w:sz w:val="21"/>
          <w:szCs w:val="21"/>
        </w:rPr>
        <w:t>Victoria Woo DDS</w:t>
      </w:r>
      <w:r>
        <w:rPr>
          <w:rFonts w:ascii="tahoma" w:hAnsi="tahoma" w:cstheme="majorHAnsi"/>
          <w:sz w:val="21"/>
          <w:szCs w:val="21"/>
        </w:rPr>
        <w:tab/>
      </w:r>
      <w:r w:rsidR="006D60B9" w:rsidRPr="00647884">
        <w:rPr>
          <w:rFonts w:ascii="tahoma" w:hAnsi="tahoma" w:cstheme="majorHAnsi"/>
          <w:b/>
          <w:sz w:val="21"/>
          <w:szCs w:val="21"/>
        </w:rPr>
        <w:t>Date:</w:t>
      </w:r>
      <w:r w:rsidR="00647884" w:rsidRPr="00647884">
        <w:rPr>
          <w:rFonts w:ascii="tahoma" w:hAnsi="tahoma" w:cstheme="majorHAnsi"/>
          <w:b/>
          <w:sz w:val="21"/>
          <w:szCs w:val="21"/>
        </w:rPr>
        <w:t xml:space="preserve"> </w:t>
      </w:r>
      <w:r w:rsidR="00273E6C">
        <w:rPr>
          <w:rFonts w:ascii="tahoma" w:hAnsi="tahoma" w:cstheme="majorHAnsi"/>
          <w:sz w:val="21"/>
          <w:szCs w:val="21"/>
        </w:rPr>
        <w:t>May 10, 2023</w:t>
      </w:r>
      <w:r w:rsidR="00803AD7">
        <w:rPr>
          <w:rFonts w:ascii="tahoma" w:hAnsi="tahoma" w:cstheme="majorHAnsi"/>
          <w:sz w:val="21"/>
          <w:szCs w:val="21"/>
        </w:rPr>
        <w:t xml:space="preserve"> from </w:t>
      </w:r>
      <w:r w:rsidR="00273E6C">
        <w:rPr>
          <w:rFonts w:ascii="tahoma" w:hAnsi="tahoma" w:cstheme="majorHAnsi"/>
          <w:sz w:val="21"/>
          <w:szCs w:val="21"/>
        </w:rPr>
        <w:t>5:30-6:30pm</w:t>
      </w:r>
      <w:r w:rsidR="00647884" w:rsidRPr="00647884">
        <w:rPr>
          <w:rFonts w:ascii="tahoma" w:hAnsi="tahoma" w:cstheme="majorHAnsi"/>
          <w:sz w:val="21"/>
          <w:szCs w:val="21"/>
        </w:rPr>
        <w:t xml:space="preserve"> PST</w:t>
      </w:r>
    </w:p>
    <w:p w14:paraId="3FB1FC19" w14:textId="6831F20D" w:rsidR="003B417C" w:rsidRPr="00BD303F" w:rsidRDefault="003B417C" w:rsidP="003B417C">
      <w:pPr>
        <w:rPr>
          <w:rFonts w:ascii="tahoma" w:hAnsi="tahoma" w:cstheme="majorHAnsi"/>
          <w:sz w:val="21"/>
          <w:szCs w:val="21"/>
        </w:rPr>
      </w:pPr>
      <w:r w:rsidRPr="00BD303F">
        <w:rPr>
          <w:rFonts w:ascii="tahoma" w:hAnsi="tahoma" w:cstheme="majorHAnsi"/>
          <w:b/>
          <w:sz w:val="21"/>
          <w:szCs w:val="21"/>
        </w:rPr>
        <w:t>Educational Method:</w:t>
      </w:r>
      <w:r w:rsidRPr="00BD303F">
        <w:rPr>
          <w:rFonts w:ascii="tahoma" w:hAnsi="tahoma" w:cstheme="majorHAnsi"/>
          <w:sz w:val="21"/>
          <w:szCs w:val="21"/>
        </w:rPr>
        <w:t xml:space="preserve"> </w:t>
      </w:r>
      <w:r>
        <w:rPr>
          <w:rFonts w:ascii="tahoma" w:hAnsi="tahoma" w:cstheme="majorHAnsi"/>
          <w:sz w:val="21"/>
          <w:szCs w:val="21"/>
        </w:rPr>
        <w:t xml:space="preserve">Lecture </w:t>
      </w:r>
      <w:r w:rsidRPr="00BD303F">
        <w:rPr>
          <w:rFonts w:ascii="tahoma" w:hAnsi="tahoma" w:cstheme="majorHAnsi"/>
          <w:sz w:val="21"/>
          <w:szCs w:val="21"/>
        </w:rPr>
        <w:tab/>
      </w:r>
      <w:r w:rsidRPr="00647884">
        <w:rPr>
          <w:rFonts w:ascii="tahoma" w:hAnsi="tahoma" w:cstheme="majorHAnsi"/>
          <w:b/>
          <w:bCs/>
          <w:sz w:val="21"/>
          <w:szCs w:val="21"/>
        </w:rPr>
        <w:t>Subject:</w:t>
      </w:r>
      <w:r w:rsidRPr="00647884">
        <w:rPr>
          <w:rFonts w:ascii="tahoma" w:hAnsi="tahoma" w:cstheme="majorHAnsi"/>
          <w:sz w:val="21"/>
          <w:szCs w:val="21"/>
        </w:rPr>
        <w:t> </w:t>
      </w:r>
      <w:r w:rsidR="00803AD7">
        <w:rPr>
          <w:rFonts w:ascii="tahoma" w:hAnsi="tahoma" w:cstheme="majorHAnsi"/>
          <w:sz w:val="21"/>
          <w:szCs w:val="21"/>
        </w:rPr>
        <w:t>730</w:t>
      </w:r>
      <w:r w:rsidR="00647884">
        <w:rPr>
          <w:rFonts w:ascii="tahoma" w:hAnsi="tahoma" w:cstheme="majorHAnsi"/>
          <w:sz w:val="21"/>
          <w:szCs w:val="21"/>
        </w:rPr>
        <w:tab/>
      </w:r>
      <w:r w:rsidRPr="00BD303F">
        <w:rPr>
          <w:rFonts w:ascii="tahoma" w:hAnsi="tahoma" w:cstheme="majorHAnsi"/>
          <w:sz w:val="21"/>
          <w:szCs w:val="21"/>
        </w:rPr>
        <w:tab/>
        <w:t xml:space="preserve"> </w:t>
      </w:r>
      <w:r w:rsidRPr="00647884">
        <w:rPr>
          <w:rFonts w:ascii="tahoma" w:hAnsi="tahoma" w:cstheme="majorHAnsi"/>
          <w:b/>
          <w:bCs/>
          <w:sz w:val="21"/>
          <w:szCs w:val="21"/>
        </w:rPr>
        <w:t>Credits:</w:t>
      </w:r>
      <w:r w:rsidRPr="00647884">
        <w:rPr>
          <w:rFonts w:ascii="tahoma" w:hAnsi="tahoma" w:cstheme="majorHAnsi"/>
          <w:sz w:val="21"/>
          <w:szCs w:val="21"/>
        </w:rPr>
        <w:t> </w:t>
      </w:r>
      <w:r w:rsidR="00803AD7">
        <w:rPr>
          <w:rFonts w:ascii="tahoma" w:hAnsi="tahoma" w:cstheme="majorHAnsi"/>
          <w:sz w:val="21"/>
          <w:szCs w:val="21"/>
        </w:rPr>
        <w:t>1</w:t>
      </w:r>
      <w:r w:rsidRPr="00BD303F">
        <w:rPr>
          <w:rFonts w:ascii="tahoma" w:hAnsi="tahoma" w:cstheme="majorHAnsi"/>
          <w:sz w:val="21"/>
          <w:szCs w:val="21"/>
        </w:rPr>
        <w:tab/>
        <w:t xml:space="preserve">    </w:t>
      </w:r>
      <w:r w:rsidRPr="00BD303F">
        <w:rPr>
          <w:rFonts w:ascii="tahoma" w:hAnsi="tahoma" w:cstheme="majorHAnsi"/>
          <w:b/>
          <w:sz w:val="21"/>
          <w:szCs w:val="21"/>
        </w:rPr>
        <w:t>Location:</w:t>
      </w:r>
      <w:r w:rsidRPr="00BD303F">
        <w:rPr>
          <w:rFonts w:ascii="tahoma" w:hAnsi="tahoma" w:cstheme="majorHAnsi"/>
          <w:sz w:val="21"/>
          <w:szCs w:val="21"/>
        </w:rPr>
        <w:t xml:space="preserve"> Virtual</w:t>
      </w:r>
      <w:r w:rsidR="00803AD7">
        <w:rPr>
          <w:rFonts w:ascii="tahoma" w:hAnsi="tahoma" w:cstheme="majorHAnsi"/>
          <w:sz w:val="21"/>
          <w:szCs w:val="21"/>
        </w:rPr>
        <w:t xml:space="preserve"> </w:t>
      </w:r>
      <w:r w:rsidRPr="00BD303F">
        <w:rPr>
          <w:rFonts w:ascii="tahoma" w:hAnsi="tahoma" w:cstheme="majorHAnsi"/>
          <w:b/>
          <w:bCs/>
          <w:sz w:val="21"/>
          <w:szCs w:val="21"/>
        </w:rPr>
        <w:t>Audience: </w:t>
      </w:r>
      <w:r w:rsidRPr="00BD303F">
        <w:rPr>
          <w:rFonts w:ascii="tahoma" w:hAnsi="tahoma" w:cstheme="majorHAnsi"/>
          <w:bCs/>
          <w:sz w:val="21"/>
          <w:szCs w:val="21"/>
        </w:rPr>
        <w:t xml:space="preserve">General </w:t>
      </w:r>
      <w:r w:rsidRPr="00BD303F">
        <w:rPr>
          <w:rFonts w:ascii="tahoma" w:hAnsi="tahoma" w:cstheme="majorHAnsi"/>
          <w:sz w:val="21"/>
          <w:szCs w:val="21"/>
        </w:rPr>
        <w:t xml:space="preserve">Dentists, </w:t>
      </w:r>
      <w:r>
        <w:rPr>
          <w:rFonts w:ascii="tahoma" w:hAnsi="tahoma" w:cstheme="majorHAnsi"/>
          <w:sz w:val="21"/>
          <w:szCs w:val="21"/>
        </w:rPr>
        <w:t xml:space="preserve">Specialists, Hygienists, </w:t>
      </w:r>
      <w:r w:rsidRPr="00BD303F">
        <w:rPr>
          <w:rFonts w:ascii="tahoma" w:hAnsi="tahoma" w:cstheme="majorHAnsi"/>
          <w:sz w:val="21"/>
          <w:szCs w:val="21"/>
        </w:rPr>
        <w:t>Dental Students</w:t>
      </w:r>
    </w:p>
    <w:p w14:paraId="438768FB" w14:textId="66BD8CDD" w:rsidR="00411F93" w:rsidRDefault="003B417C" w:rsidP="00803AD7">
      <w:pPr>
        <w:jc w:val="center"/>
        <w:rPr>
          <w:rFonts w:ascii="tahoma" w:hAnsi="tahoma" w:cstheme="majorHAnsi"/>
          <w:sz w:val="21"/>
          <w:szCs w:val="21"/>
        </w:rPr>
      </w:pPr>
      <w:r w:rsidRPr="00BD303F">
        <w:rPr>
          <w:rFonts w:ascii="tahoma" w:hAnsi="tahoma" w:cstheme="majorHAnsi"/>
          <w:b/>
          <w:sz w:val="21"/>
          <w:szCs w:val="21"/>
        </w:rPr>
        <w:t>Fees:</w:t>
      </w:r>
      <w:r w:rsidRPr="00BD303F">
        <w:rPr>
          <w:rFonts w:ascii="tahoma" w:hAnsi="tahoma" w:cstheme="majorHAnsi"/>
          <w:sz w:val="21"/>
          <w:szCs w:val="21"/>
        </w:rPr>
        <w:t xml:space="preserve"> NV AGD Members: $</w:t>
      </w:r>
      <w:r w:rsidR="003027A6">
        <w:rPr>
          <w:rFonts w:ascii="tahoma" w:hAnsi="tahoma" w:cstheme="majorHAnsi"/>
          <w:sz w:val="21"/>
          <w:szCs w:val="21"/>
        </w:rPr>
        <w:t>20</w:t>
      </w:r>
      <w:r w:rsidR="00803AD7">
        <w:rPr>
          <w:rFonts w:ascii="tahoma" w:hAnsi="tahoma" w:cstheme="majorHAnsi"/>
          <w:sz w:val="21"/>
          <w:szCs w:val="21"/>
        </w:rPr>
        <w:tab/>
      </w:r>
      <w:r w:rsidRPr="00BD303F">
        <w:rPr>
          <w:rFonts w:ascii="tahoma" w:hAnsi="tahoma" w:cstheme="majorHAnsi"/>
          <w:sz w:val="21"/>
          <w:szCs w:val="21"/>
        </w:rPr>
        <w:t>Non-Member: $</w:t>
      </w:r>
      <w:r w:rsidR="003027A6">
        <w:rPr>
          <w:rFonts w:ascii="tahoma" w:hAnsi="tahoma" w:cstheme="majorHAnsi"/>
          <w:sz w:val="21"/>
          <w:szCs w:val="21"/>
        </w:rPr>
        <w:t>3</w:t>
      </w:r>
      <w:r w:rsidR="00FA1C81">
        <w:rPr>
          <w:rFonts w:ascii="tahoma" w:hAnsi="tahoma" w:cstheme="majorHAnsi"/>
          <w:sz w:val="21"/>
          <w:szCs w:val="21"/>
        </w:rPr>
        <w:t>0</w:t>
      </w:r>
      <w:r w:rsidR="002D26FD">
        <w:rPr>
          <w:rFonts w:ascii="tahoma" w:hAnsi="tahoma" w:cstheme="majorHAnsi"/>
          <w:sz w:val="21"/>
          <w:szCs w:val="21"/>
        </w:rPr>
        <w:tab/>
      </w:r>
      <w:r w:rsidRPr="00BD303F">
        <w:rPr>
          <w:rFonts w:ascii="tahoma" w:hAnsi="tahoma" w:cstheme="majorHAnsi"/>
          <w:sz w:val="21"/>
          <w:szCs w:val="21"/>
        </w:rPr>
        <w:t>Student AGD Member: $</w:t>
      </w:r>
      <w:r w:rsidR="00273E6C">
        <w:rPr>
          <w:rFonts w:ascii="tahoma" w:hAnsi="tahoma" w:cstheme="majorHAnsi"/>
          <w:sz w:val="21"/>
          <w:szCs w:val="21"/>
        </w:rPr>
        <w:t>0</w:t>
      </w:r>
      <w:r w:rsidRPr="00BD303F">
        <w:rPr>
          <w:rFonts w:ascii="tahoma" w:hAnsi="tahoma" w:cstheme="majorHAnsi"/>
          <w:sz w:val="21"/>
          <w:szCs w:val="21"/>
        </w:rPr>
        <w:t xml:space="preserve"> </w:t>
      </w:r>
      <w:r w:rsidR="00803AD7">
        <w:rPr>
          <w:rFonts w:ascii="tahoma" w:hAnsi="tahoma" w:cstheme="majorHAnsi"/>
          <w:sz w:val="21"/>
          <w:szCs w:val="21"/>
        </w:rPr>
        <w:tab/>
      </w:r>
      <w:r w:rsidRPr="00BD303F">
        <w:rPr>
          <w:rFonts w:ascii="tahoma" w:hAnsi="tahoma" w:cstheme="majorHAnsi"/>
          <w:sz w:val="21"/>
          <w:szCs w:val="21"/>
        </w:rPr>
        <w:t>Non-Member Student: $</w:t>
      </w:r>
      <w:r w:rsidR="00273E6C">
        <w:rPr>
          <w:rFonts w:ascii="tahoma" w:hAnsi="tahoma" w:cstheme="majorHAnsi"/>
          <w:sz w:val="21"/>
          <w:szCs w:val="21"/>
        </w:rPr>
        <w:t>5</w:t>
      </w:r>
    </w:p>
    <w:p w14:paraId="0FC6939D" w14:textId="77777777" w:rsidR="00411F93" w:rsidRDefault="00411F93" w:rsidP="00803AD7">
      <w:pPr>
        <w:jc w:val="center"/>
        <w:rPr>
          <w:rFonts w:ascii="tahoma" w:hAnsi="tahoma" w:cs="Calibri Light"/>
          <w:b/>
          <w:color w:val="FF0000"/>
          <w:sz w:val="21"/>
          <w:szCs w:val="21"/>
        </w:rPr>
      </w:pPr>
    </w:p>
    <w:p w14:paraId="2E154943" w14:textId="64FBEC64" w:rsidR="00411F93" w:rsidRDefault="00F20345" w:rsidP="00411F93">
      <w:pPr>
        <w:jc w:val="center"/>
        <w:rPr>
          <w:rFonts w:ascii="tahoma" w:hAnsi="tahoma" w:cs="Calibri Light"/>
          <w:b/>
          <w:color w:val="FF0000"/>
          <w:sz w:val="36"/>
          <w:szCs w:val="21"/>
        </w:rPr>
      </w:pPr>
      <w:hyperlink r:id="rId7" w:history="1">
        <w:r w:rsidR="003B417C" w:rsidRPr="003027A6">
          <w:rPr>
            <w:rStyle w:val="Hyperlink"/>
            <w:rFonts w:ascii="tahoma" w:hAnsi="tahoma" w:cs="Calibri Light"/>
            <w:b/>
            <w:sz w:val="36"/>
            <w:szCs w:val="21"/>
          </w:rPr>
          <w:t>REGISTER HERE</w:t>
        </w:r>
      </w:hyperlink>
    </w:p>
    <w:p w14:paraId="1837B817" w14:textId="0E3A75B1" w:rsidR="00647884" w:rsidRDefault="003B417C" w:rsidP="00EA2E8B">
      <w:pPr>
        <w:jc w:val="both"/>
        <w:rPr>
          <w:rFonts w:ascii="tahoma" w:hAnsi="tahoma" w:cs="tahoma"/>
          <w:color w:val="000000"/>
          <w:sz w:val="22"/>
          <w:szCs w:val="22"/>
        </w:rPr>
      </w:pPr>
      <w:r w:rsidRPr="00BD303F">
        <w:rPr>
          <w:rFonts w:ascii="tahoma" w:hAnsi="tahoma" w:cs="Calibri Light"/>
          <w:b/>
          <w:bCs/>
          <w:sz w:val="21"/>
          <w:szCs w:val="21"/>
        </w:rPr>
        <w:br/>
      </w:r>
      <w:r w:rsidRPr="00E0717A">
        <w:rPr>
          <w:rFonts w:ascii="tahoma" w:hAnsi="tahoma" w:cstheme="majorHAnsi"/>
          <w:b/>
          <w:bCs/>
          <w:sz w:val="22"/>
          <w:szCs w:val="22"/>
        </w:rPr>
        <w:t xml:space="preserve">Course </w:t>
      </w:r>
      <w:r w:rsidRPr="00E0717A">
        <w:rPr>
          <w:rFonts w:ascii="tahoma" w:hAnsi="tahoma" w:cs="tahoma"/>
          <w:b/>
          <w:bCs/>
          <w:sz w:val="22"/>
          <w:szCs w:val="22"/>
        </w:rPr>
        <w:t>Description</w:t>
      </w:r>
      <w:r w:rsidR="007F62F8" w:rsidRPr="00E0717A">
        <w:rPr>
          <w:rFonts w:ascii="tahoma" w:hAnsi="tahoma" w:cs="tahoma"/>
          <w:b/>
          <w:bCs/>
          <w:sz w:val="22"/>
          <w:szCs w:val="22"/>
        </w:rPr>
        <w:t>:</w:t>
      </w:r>
      <w:r w:rsidR="00E0717A" w:rsidRPr="00E0717A">
        <w:rPr>
          <w:rFonts w:ascii="tahoma" w:hAnsi="tahoma" w:cs="tahoma"/>
          <w:b/>
          <w:bCs/>
          <w:sz w:val="22"/>
          <w:szCs w:val="22"/>
        </w:rPr>
        <w:t xml:space="preserve"> </w:t>
      </w:r>
      <w:r w:rsidR="00273E6C" w:rsidRPr="00273E6C">
        <w:rPr>
          <w:rFonts w:ascii="tahoma" w:hAnsi="tahoma" w:cs="tahoma"/>
          <w:color w:val="000000"/>
          <w:sz w:val="22"/>
          <w:szCs w:val="22"/>
        </w:rPr>
        <w:t>The course is designed to review the most common oral mucosal disorders seen in private practice, including oral cancer, with a focus on etiology, clinical presentation, diagnostic approaches, and treatment. A portion of the course will be interactive and emphasize formulation of differential diagnoses. Reviewing these conditions by clinical presentation should provide a practical approach to recognition, diagnosis, and management.</w:t>
      </w:r>
    </w:p>
    <w:p w14:paraId="6A0774A8" w14:textId="253BDFB8" w:rsidR="00EA2E8B" w:rsidRPr="00411F93" w:rsidRDefault="00EA2E8B" w:rsidP="00EA2E8B">
      <w:pPr>
        <w:jc w:val="both"/>
        <w:rPr>
          <w:rFonts w:ascii="tahoma" w:hAnsi="tahoma" w:cstheme="majorHAnsi"/>
          <w:color w:val="FF0000"/>
          <w:sz w:val="36"/>
          <w:szCs w:val="21"/>
        </w:rPr>
      </w:pPr>
    </w:p>
    <w:p w14:paraId="77AEEEA3" w14:textId="77777777" w:rsidR="00E0717A" w:rsidRPr="00E0717A" w:rsidRDefault="003B417C" w:rsidP="00E0717A">
      <w:pPr>
        <w:rPr>
          <w:rFonts w:ascii="tahoma" w:hAnsi="tahoma" w:cstheme="majorHAnsi"/>
          <w:b/>
          <w:bCs/>
          <w:sz w:val="22"/>
          <w:szCs w:val="22"/>
        </w:rPr>
      </w:pPr>
      <w:r w:rsidRPr="00E0717A">
        <w:rPr>
          <w:rFonts w:ascii="tahoma" w:hAnsi="tahoma" w:cstheme="majorHAnsi"/>
          <w:b/>
          <w:bCs/>
          <w:sz w:val="22"/>
          <w:szCs w:val="22"/>
        </w:rPr>
        <w:t>Learning Objectives</w:t>
      </w:r>
      <w:r w:rsidR="007F62F8" w:rsidRPr="00E0717A">
        <w:rPr>
          <w:rFonts w:ascii="tahoma" w:hAnsi="tahoma" w:cstheme="majorHAnsi"/>
          <w:b/>
          <w:bCs/>
          <w:sz w:val="22"/>
          <w:szCs w:val="22"/>
        </w:rPr>
        <w:t>:</w:t>
      </w:r>
    </w:p>
    <w:p w14:paraId="5DD0A076" w14:textId="435166D9" w:rsidR="00E0717A" w:rsidRPr="00E0717A" w:rsidRDefault="00E0717A" w:rsidP="00E0717A">
      <w:pPr>
        <w:pStyle w:val="ListParagraph"/>
        <w:numPr>
          <w:ilvl w:val="0"/>
          <w:numId w:val="7"/>
        </w:numPr>
        <w:rPr>
          <w:rFonts w:ascii="tahoma" w:hAnsi="tahoma" w:cs="tahoma"/>
          <w:b/>
          <w:bCs/>
        </w:rPr>
      </w:pPr>
      <w:r w:rsidRPr="00E0717A">
        <w:rPr>
          <w:rFonts w:ascii="tahoma" w:hAnsi="tahoma" w:cs="tahoma"/>
          <w:color w:val="000000"/>
        </w:rPr>
        <w:t>Review the etiology of common oral mucosal disorders, including white, white-red, and ulcerative conditions.</w:t>
      </w:r>
    </w:p>
    <w:p w14:paraId="4FAA241F" w14:textId="27E69917" w:rsidR="00E0717A" w:rsidRPr="00E0717A" w:rsidRDefault="00E0717A" w:rsidP="00E0717A">
      <w:pPr>
        <w:pStyle w:val="ListParagraph"/>
        <w:numPr>
          <w:ilvl w:val="0"/>
          <w:numId w:val="7"/>
        </w:numPr>
        <w:rPr>
          <w:rFonts w:ascii="tahoma" w:hAnsi="tahoma" w:cs="tahoma"/>
          <w:b/>
          <w:bCs/>
        </w:rPr>
      </w:pPr>
      <w:r w:rsidRPr="00E0717A">
        <w:rPr>
          <w:rFonts w:ascii="tahoma" w:hAnsi="tahoma" w:cs="tahoma"/>
          <w:color w:val="000000"/>
        </w:rPr>
        <w:t xml:space="preserve">Recognize the clinical features and manifestations of these disorders. </w:t>
      </w:r>
    </w:p>
    <w:p w14:paraId="1234E6AA" w14:textId="67B25A76" w:rsidR="00E0717A" w:rsidRPr="00E0717A" w:rsidRDefault="00E0717A" w:rsidP="00E0717A">
      <w:pPr>
        <w:pStyle w:val="ListParagraph"/>
        <w:numPr>
          <w:ilvl w:val="0"/>
          <w:numId w:val="7"/>
        </w:numPr>
        <w:rPr>
          <w:rFonts w:ascii="tahoma" w:hAnsi="tahoma" w:cstheme="majorHAnsi"/>
          <w:b/>
          <w:bCs/>
        </w:rPr>
      </w:pPr>
      <w:r w:rsidRPr="00E0717A">
        <w:rPr>
          <w:rFonts w:ascii="tahoma" w:hAnsi="tahoma" w:cs="tahoma"/>
          <w:color w:val="000000"/>
        </w:rPr>
        <w:t>Develop an understanding of the diagnostic and therapeutic approaches used in the evaluation of these disorders.</w:t>
      </w:r>
    </w:p>
    <w:p w14:paraId="4DF29AFD" w14:textId="50CA6E27" w:rsidR="003B417C" w:rsidRPr="00647884" w:rsidRDefault="003B417C" w:rsidP="003B417C">
      <w:pPr>
        <w:jc w:val="both"/>
        <w:rPr>
          <w:rFonts w:ascii="tahoma" w:hAnsi="tahoma" w:cs="tahoma"/>
          <w:sz w:val="22"/>
          <w:szCs w:val="22"/>
        </w:rPr>
      </w:pPr>
      <w:r w:rsidRPr="00647884">
        <w:rPr>
          <w:rFonts w:ascii="tahoma" w:hAnsi="tahoma" w:cstheme="majorHAnsi"/>
          <w:b/>
          <w:sz w:val="22"/>
          <w:szCs w:val="22"/>
        </w:rPr>
        <w:t>Instructor Qualifications</w:t>
      </w:r>
      <w:r w:rsidRPr="00647884">
        <w:rPr>
          <w:rFonts w:ascii="tahoma" w:hAnsi="tahoma" w:cstheme="majorHAnsi"/>
          <w:sz w:val="22"/>
          <w:szCs w:val="22"/>
        </w:rPr>
        <w:t xml:space="preserve">: </w:t>
      </w:r>
      <w:r w:rsidR="00647884" w:rsidRPr="00647884">
        <w:rPr>
          <w:rFonts w:ascii="tahoma" w:hAnsi="tahoma" w:cstheme="majorHAnsi"/>
          <w:sz w:val="22"/>
          <w:szCs w:val="22"/>
        </w:rPr>
        <w:t xml:space="preserve"> </w:t>
      </w:r>
      <w:r w:rsidR="0013246A" w:rsidRPr="0013246A">
        <w:rPr>
          <w:rFonts w:ascii="tahoma" w:hAnsi="tahoma" w:cs="tahoma"/>
          <w:sz w:val="22"/>
          <w:szCs w:val="22"/>
        </w:rPr>
        <w:t>Victoria Woo received her DDS with distinction from the University of Western Ontario School of Medicine and Dentistry in 2001. Following dental school, she completed a General Practice Residency at Brigham and Women’s Hospital/Harvard-wide Hospitals and specialty training in Oral and Maxillofacial Pathology at Long Island Jewish Medical Center. She was a faculty member of the Columbia University College of Dental Medicine and University of Nevada, Las Vegas School of Dental Medicine prior to joining Texas A&amp;M College of Dentistry in 2020, where she is currently Director of Pathology and Advanced Education Program. Dr. Woo is a diplomate of the American Board of Oral and Maxillofacial Pathology, fellow of the American Academy of Oral &amp; Maxillofacial Pathology, member of the Omicron Chapter of OKU, and fellow of the Pierre Fauchard Academy.  She is also an editorial board member of Oral Surgery, Oral Medicine, Oral Pathology, Oral Radiology and the International Journal of Dentistry and Oral Health. In addition to maintaining an active clinical oral pathology consultation practice, she was the founding director of the UNLV Oral and Maxillofacial Pathology Biopsy Service.</w:t>
      </w:r>
    </w:p>
    <w:p w14:paraId="4C2B4A72" w14:textId="4B8ACFDD" w:rsidR="007F62F8" w:rsidRDefault="007F62F8" w:rsidP="003B417C">
      <w:pPr>
        <w:jc w:val="both"/>
        <w:rPr>
          <w:rFonts w:ascii="tahoma" w:eastAsia="Times New Roman" w:hAnsi="tahoma" w:cstheme="majorHAnsi"/>
          <w:color w:val="1D2228"/>
          <w:sz w:val="21"/>
          <w:szCs w:val="21"/>
        </w:rPr>
      </w:pPr>
    </w:p>
    <w:p w14:paraId="09B4B8AE" w14:textId="77777777" w:rsidR="00527836" w:rsidRPr="000442DA" w:rsidRDefault="00527836" w:rsidP="00527836">
      <w:pPr>
        <w:jc w:val="both"/>
        <w:rPr>
          <w:rFonts w:ascii="tahoma" w:eastAsia="Times New Roman" w:hAnsi="tahoma" w:cs="tahoma"/>
          <w:sz w:val="20"/>
          <w:szCs w:val="20"/>
        </w:rPr>
      </w:pPr>
      <w:r w:rsidRPr="000442DA">
        <w:rPr>
          <w:rFonts w:ascii="tahoma" w:eastAsia="Times New Roman" w:hAnsi="tahoma" w:cs="tahoma"/>
          <w:b/>
          <w:i/>
          <w:color w:val="000000"/>
          <w:sz w:val="20"/>
          <w:szCs w:val="20"/>
          <w:shd w:val="clear" w:color="auto" w:fill="FFFFFF"/>
        </w:rPr>
        <w:t>Requirements:</w:t>
      </w:r>
      <w:r w:rsidRPr="000442DA">
        <w:rPr>
          <w:rFonts w:ascii="tahoma" w:eastAsia="Times New Roman" w:hAnsi="tahoma" w:cs="tahoma"/>
          <w:color w:val="000000"/>
          <w:sz w:val="20"/>
          <w:szCs w:val="20"/>
          <w:shd w:val="clear" w:color="auto" w:fill="FFFFFF"/>
        </w:rPr>
        <w:t xml:space="preserve"> </w:t>
      </w:r>
      <w:r>
        <w:rPr>
          <w:rFonts w:ascii="tahoma" w:eastAsia="Times New Roman" w:hAnsi="tahoma" w:cs="tahoma"/>
          <w:color w:val="000000"/>
          <w:sz w:val="20"/>
          <w:szCs w:val="20"/>
          <w:shd w:val="clear" w:color="auto" w:fill="FFFFFF"/>
        </w:rPr>
        <w:t>Access</w:t>
      </w:r>
      <w:r w:rsidRPr="000442DA">
        <w:rPr>
          <w:rFonts w:ascii="tahoma" w:eastAsia="Times New Roman" w:hAnsi="tahoma" w:cs="tahoma"/>
          <w:color w:val="000000"/>
          <w:sz w:val="20"/>
          <w:szCs w:val="20"/>
          <w:shd w:val="clear" w:color="auto" w:fill="FFFFFF"/>
        </w:rPr>
        <w:t xml:space="preserve"> to a computer that can play sound, </w:t>
      </w:r>
      <w:r>
        <w:rPr>
          <w:rFonts w:ascii="tahoma" w:eastAsia="Times New Roman" w:hAnsi="tahoma" w:cs="tahoma"/>
          <w:color w:val="000000"/>
          <w:sz w:val="20"/>
          <w:szCs w:val="20"/>
          <w:shd w:val="clear" w:color="auto" w:fill="FFFFFF"/>
        </w:rPr>
        <w:t>is required for</w:t>
      </w:r>
      <w:r w:rsidRPr="000442DA">
        <w:rPr>
          <w:rFonts w:ascii="tahoma" w:eastAsia="Times New Roman" w:hAnsi="tahoma" w:cs="tahoma"/>
          <w:color w:val="000000"/>
          <w:sz w:val="20"/>
          <w:szCs w:val="20"/>
          <w:shd w:val="clear" w:color="auto" w:fill="FFFFFF"/>
        </w:rPr>
        <w:t xml:space="preserve"> participat</w:t>
      </w:r>
      <w:r>
        <w:rPr>
          <w:rFonts w:ascii="tahoma" w:eastAsia="Times New Roman" w:hAnsi="tahoma" w:cs="tahoma"/>
          <w:color w:val="000000"/>
          <w:sz w:val="20"/>
          <w:szCs w:val="20"/>
          <w:shd w:val="clear" w:color="auto" w:fill="FFFFFF"/>
        </w:rPr>
        <w:t>ion</w:t>
      </w:r>
      <w:r w:rsidRPr="000442DA">
        <w:rPr>
          <w:rFonts w:ascii="tahoma" w:eastAsia="Times New Roman" w:hAnsi="tahoma" w:cs="tahoma"/>
          <w:color w:val="000000"/>
          <w:sz w:val="20"/>
          <w:szCs w:val="20"/>
          <w:shd w:val="clear" w:color="auto" w:fill="FFFFFF"/>
        </w:rPr>
        <w:t xml:space="preserve"> the Nevada AGD </w:t>
      </w:r>
      <w:r>
        <w:rPr>
          <w:rFonts w:ascii="tahoma" w:eastAsia="Times New Roman" w:hAnsi="tahoma" w:cs="tahoma"/>
          <w:color w:val="000000"/>
          <w:sz w:val="20"/>
          <w:szCs w:val="20"/>
          <w:shd w:val="clear" w:color="auto" w:fill="FFFFFF"/>
        </w:rPr>
        <w:t>live webinar</w:t>
      </w:r>
      <w:r w:rsidRPr="000442DA">
        <w:rPr>
          <w:rFonts w:ascii="tahoma" w:eastAsia="Times New Roman" w:hAnsi="tahoma" w:cs="tahoma"/>
          <w:color w:val="000000"/>
          <w:sz w:val="20"/>
          <w:szCs w:val="20"/>
          <w:shd w:val="clear" w:color="auto" w:fill="FFFFFF"/>
        </w:rPr>
        <w:t>. No special computer knowledge or equipment is required to participat</w:t>
      </w:r>
      <w:r>
        <w:rPr>
          <w:rFonts w:ascii="tahoma" w:eastAsia="Times New Roman" w:hAnsi="tahoma" w:cs="tahoma"/>
          <w:color w:val="000000"/>
          <w:sz w:val="20"/>
          <w:szCs w:val="20"/>
          <w:shd w:val="clear" w:color="auto" w:fill="FFFFFF"/>
        </w:rPr>
        <w:t>e; however, t</w:t>
      </w:r>
      <w:r w:rsidRPr="000442DA">
        <w:rPr>
          <w:rFonts w:ascii="tahoma" w:eastAsia="Times New Roman" w:hAnsi="tahoma" w:cs="tahoma"/>
          <w:color w:val="000000"/>
          <w:sz w:val="20"/>
          <w:szCs w:val="20"/>
          <w:shd w:val="clear" w:color="auto" w:fill="FFFFFF"/>
        </w:rPr>
        <w:t>he webinar utilizes the Zoom platform.</w:t>
      </w:r>
      <w:r>
        <w:rPr>
          <w:rFonts w:ascii="tahoma" w:eastAsia="Times New Roman" w:hAnsi="tahoma" w:cs="tahoma"/>
          <w:color w:val="000000"/>
          <w:sz w:val="20"/>
          <w:szCs w:val="20"/>
          <w:shd w:val="clear" w:color="auto" w:fill="FFFFFF"/>
        </w:rPr>
        <w:t xml:space="preserve"> Specific instructions will be disseminated upon registration to assist with course access. </w:t>
      </w:r>
    </w:p>
    <w:p w14:paraId="27552D39" w14:textId="5A004A6D" w:rsidR="00527836" w:rsidRPr="00BD303F" w:rsidRDefault="00527836" w:rsidP="003B417C">
      <w:pPr>
        <w:jc w:val="both"/>
        <w:rPr>
          <w:rFonts w:ascii="tahoma" w:eastAsia="Times New Roman" w:hAnsi="tahoma" w:cstheme="majorHAnsi"/>
          <w:color w:val="1D2228"/>
          <w:sz w:val="21"/>
          <w:szCs w:val="21"/>
        </w:rPr>
      </w:pPr>
    </w:p>
    <w:p w14:paraId="25828223" w14:textId="54E49C99" w:rsidR="006D60B9" w:rsidRPr="00647884" w:rsidRDefault="003B417C" w:rsidP="006D60B9">
      <w:pPr>
        <w:jc w:val="center"/>
        <w:rPr>
          <w:sz w:val="21"/>
          <w:szCs w:val="21"/>
        </w:rPr>
      </w:pPr>
      <w:r w:rsidRPr="00647884">
        <w:rPr>
          <w:rStyle w:val="A4"/>
          <w:rFonts w:ascii="tahoma" w:hAnsi="tahoma" w:cstheme="majorHAnsi"/>
          <w:b/>
          <w:i/>
          <w:iCs/>
          <w:sz w:val="21"/>
          <w:szCs w:val="21"/>
        </w:rPr>
        <w:t>Cancellation Policy:</w:t>
      </w:r>
      <w:r w:rsidRPr="00647884">
        <w:rPr>
          <w:rStyle w:val="A4"/>
          <w:rFonts w:ascii="tahoma" w:hAnsi="tahoma" w:cstheme="majorHAnsi"/>
          <w:i/>
          <w:iCs/>
          <w:sz w:val="21"/>
          <w:szCs w:val="21"/>
        </w:rPr>
        <w:t xml:space="preserve"> </w:t>
      </w:r>
      <w:r w:rsidR="006D60B9" w:rsidRPr="00647884">
        <w:rPr>
          <w:rStyle w:val="A4"/>
          <w:rFonts w:ascii="Gotham Book" w:hAnsi="Gotham Book" w:cs="Gotham Book"/>
          <w:sz w:val="21"/>
          <w:szCs w:val="21"/>
        </w:rPr>
        <w:t xml:space="preserve">Cancellations by the participant </w:t>
      </w:r>
      <w:r w:rsidR="00B06A94">
        <w:rPr>
          <w:rStyle w:val="A4"/>
          <w:rFonts w:ascii="Gotham Book" w:hAnsi="Gotham Book" w:cs="Gotham Book"/>
          <w:sz w:val="21"/>
          <w:szCs w:val="21"/>
        </w:rPr>
        <w:t xml:space="preserve">before </w:t>
      </w:r>
      <w:r w:rsidR="00273E6C">
        <w:rPr>
          <w:rStyle w:val="A4"/>
          <w:rFonts w:ascii="Gotham Book" w:hAnsi="Gotham Book" w:cs="Gotham Book"/>
          <w:sz w:val="21"/>
          <w:szCs w:val="21"/>
        </w:rPr>
        <w:t>5/5</w:t>
      </w:r>
      <w:r w:rsidR="00B06A94">
        <w:rPr>
          <w:rStyle w:val="A4"/>
          <w:rFonts w:ascii="Gotham Book" w:hAnsi="Gotham Book" w:cs="Gotham Book"/>
          <w:sz w:val="21"/>
          <w:szCs w:val="21"/>
        </w:rPr>
        <w:t>/2</w:t>
      </w:r>
      <w:r w:rsidR="00273E6C">
        <w:rPr>
          <w:rStyle w:val="A4"/>
          <w:rFonts w:ascii="Gotham Book" w:hAnsi="Gotham Book" w:cs="Gotham Book"/>
          <w:sz w:val="21"/>
          <w:szCs w:val="21"/>
        </w:rPr>
        <w:t>3</w:t>
      </w:r>
      <w:r w:rsidR="006D60B9" w:rsidRPr="00647884">
        <w:rPr>
          <w:rStyle w:val="A4"/>
          <w:rFonts w:ascii="Gotham Book" w:hAnsi="Gotham Book" w:cs="Gotham Book"/>
          <w:sz w:val="21"/>
          <w:szCs w:val="21"/>
        </w:rPr>
        <w:t xml:space="preserve"> will result in </w:t>
      </w:r>
      <w:r w:rsidR="00417F57">
        <w:rPr>
          <w:rStyle w:val="A4"/>
          <w:rFonts w:ascii="Gotham Book" w:hAnsi="Gotham Book" w:cs="Gotham Book"/>
          <w:sz w:val="21"/>
          <w:szCs w:val="21"/>
        </w:rPr>
        <w:t xml:space="preserve">refund </w:t>
      </w:r>
      <w:r w:rsidR="006D60B9" w:rsidRPr="00647884">
        <w:rPr>
          <w:rStyle w:val="A4"/>
          <w:rFonts w:ascii="Gotham Book" w:hAnsi="Gotham Book" w:cs="Gotham Book"/>
          <w:sz w:val="21"/>
          <w:szCs w:val="21"/>
        </w:rPr>
        <w:t xml:space="preserve">of 50% of the tuition cost. Cancellations by the participant </w:t>
      </w:r>
      <w:r w:rsidR="00B06A94">
        <w:rPr>
          <w:rStyle w:val="A4"/>
          <w:rFonts w:ascii="Gotham Book" w:hAnsi="Gotham Book" w:cs="Gotham Book"/>
          <w:sz w:val="21"/>
          <w:szCs w:val="21"/>
        </w:rPr>
        <w:t xml:space="preserve">after </w:t>
      </w:r>
      <w:r w:rsidR="00273E6C">
        <w:rPr>
          <w:rStyle w:val="A4"/>
          <w:rFonts w:ascii="Gotham Book" w:hAnsi="Gotham Book" w:cs="Gotham Book"/>
          <w:sz w:val="21"/>
          <w:szCs w:val="21"/>
        </w:rPr>
        <w:t>5/8/23</w:t>
      </w:r>
      <w:r w:rsidR="006D60B9" w:rsidRPr="00647884">
        <w:rPr>
          <w:rStyle w:val="A4"/>
          <w:rFonts w:ascii="Gotham Book" w:hAnsi="Gotham Book" w:cs="Gotham Book"/>
          <w:sz w:val="21"/>
          <w:szCs w:val="21"/>
        </w:rPr>
        <w:t xml:space="preserve"> </w:t>
      </w:r>
      <w:r w:rsidR="00B06A94">
        <w:rPr>
          <w:rStyle w:val="A4"/>
          <w:rFonts w:ascii="Gotham Book" w:hAnsi="Gotham Book" w:cs="Gotham Book"/>
          <w:sz w:val="21"/>
          <w:szCs w:val="21"/>
        </w:rPr>
        <w:t xml:space="preserve">or </w:t>
      </w:r>
      <w:r w:rsidR="006D60B9" w:rsidRPr="00647884">
        <w:rPr>
          <w:rStyle w:val="A4"/>
          <w:rFonts w:ascii="Gotham Book" w:hAnsi="Gotham Book" w:cs="Gotham Book"/>
          <w:sz w:val="21"/>
          <w:szCs w:val="21"/>
        </w:rPr>
        <w:t>no shows will be charged the entire regular tuition price. If NV AGD cancels the program, the participant will be reimbursed the full tuition amount.</w:t>
      </w:r>
      <w:r w:rsidR="00273E6C">
        <w:rPr>
          <w:rStyle w:val="A4"/>
          <w:rFonts w:ascii="Gotham Book" w:hAnsi="Gotham Book" w:cs="Gotham Book"/>
          <w:sz w:val="21"/>
          <w:szCs w:val="21"/>
        </w:rPr>
        <w:t xml:space="preserve"> </w:t>
      </w:r>
    </w:p>
    <w:p w14:paraId="6F30B9DE" w14:textId="37184CC7" w:rsidR="003B417C" w:rsidRPr="007503AD" w:rsidRDefault="003B51F5" w:rsidP="003B417C">
      <w:pPr>
        <w:rPr>
          <w:rFonts w:ascii="tahoma" w:hAnsi="tahoma" w:cstheme="majorHAnsi"/>
          <w:b/>
          <w:i/>
          <w:iCs/>
          <w:color w:val="000000"/>
          <w:sz w:val="21"/>
          <w:szCs w:val="21"/>
        </w:rPr>
      </w:pPr>
      <w:r w:rsidRPr="003B51F5">
        <mc:AlternateContent>
          <mc:Choice Requires="wps">
            <w:drawing>
              <wp:anchor distT="0" distB="0" distL="114300" distR="114300" simplePos="0" relativeHeight="251659264" behindDoc="0" locked="0" layoutInCell="1" allowOverlap="1" wp14:anchorId="43D4DB91" wp14:editId="3228161B">
                <wp:simplePos x="0" y="0"/>
                <wp:positionH relativeFrom="column">
                  <wp:posOffset>2601310</wp:posOffset>
                </wp:positionH>
                <wp:positionV relativeFrom="paragraph">
                  <wp:posOffset>159932</wp:posOffset>
                </wp:positionV>
                <wp:extent cx="3526790" cy="1240790"/>
                <wp:effectExtent l="0" t="0" r="16510" b="16510"/>
                <wp:wrapNone/>
                <wp:docPr id="14" name="Text Box 2">
                  <a:extLst xmlns:a="http://schemas.openxmlformats.org/drawingml/2006/main">
                    <a:ext uri="{FF2B5EF4-FFF2-40B4-BE49-F238E27FC236}">
                      <a16:creationId xmlns:a16="http://schemas.microsoft.com/office/drawing/2014/main" id="{7FBE7844-D8B0-FC42-AB4E-F44A370EFEF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6790" cy="1240790"/>
                        </a:xfrm>
                        <a:prstGeom prst="rect">
                          <a:avLst/>
                        </a:prstGeom>
                        <a:solidFill>
                          <a:srgbClr val="FFFFFF"/>
                        </a:solidFill>
                        <a:ln w="9525">
                          <a:solidFill>
                            <a:srgbClr val="000000"/>
                          </a:solidFill>
                          <a:miter lim="800000"/>
                          <a:headEnd/>
                          <a:tailEnd/>
                        </a:ln>
                      </wps:spPr>
                      <wps:txbx>
                        <w:txbxContent>
                          <w:p w14:paraId="306B980E" w14:textId="77777777" w:rsidR="003B51F5" w:rsidRDefault="003B51F5" w:rsidP="003B51F5">
                            <w:pPr>
                              <w:pStyle w:val="NormalWeb"/>
                              <w:spacing w:before="0" w:beforeAutospacing="0" w:after="0" w:afterAutospacing="0" w:line="241" w:lineRule="exact"/>
                            </w:pPr>
                            <w:bookmarkStart w:id="0" w:name="_GoBack"/>
                            <w:r>
                              <w:rPr>
                                <w:rFonts w:ascii="Arial" w:hAnsi="Arial" w:cs="Helvetica"/>
                                <w:color w:val="221E1F"/>
                                <w:kern w:val="24"/>
                                <w:sz w:val="20"/>
                                <w:szCs w:val="20"/>
                              </w:rPr>
                              <w:t>AGD-Nevada</w:t>
                            </w:r>
                          </w:p>
                          <w:p w14:paraId="2AB52981" w14:textId="77777777" w:rsidR="003B51F5" w:rsidRDefault="003B51F5" w:rsidP="003B51F5">
                            <w:pPr>
                              <w:pStyle w:val="NormalWeb"/>
                              <w:spacing w:before="0" w:beforeAutospacing="0" w:after="0" w:afterAutospacing="0" w:line="241" w:lineRule="exact"/>
                            </w:pPr>
                            <w:r>
                              <w:rPr>
                                <w:rFonts w:ascii="Arial" w:hAnsi="Arial" w:cs="Helvetica"/>
                                <w:color w:val="221E1F"/>
                                <w:kern w:val="24"/>
                                <w:sz w:val="20"/>
                                <w:szCs w:val="20"/>
                              </w:rPr>
                              <w:t xml:space="preserve">Nationally Approved PACE Program Provider for FAGD/MAGD credit. </w:t>
                            </w:r>
                          </w:p>
                          <w:p w14:paraId="0305FA3B" w14:textId="77777777" w:rsidR="003B51F5" w:rsidRDefault="003B51F5" w:rsidP="003B51F5">
                            <w:pPr>
                              <w:pStyle w:val="NormalWeb"/>
                              <w:spacing w:before="0" w:beforeAutospacing="0" w:after="0" w:afterAutospacing="0" w:line="241" w:lineRule="exact"/>
                            </w:pPr>
                            <w:r>
                              <w:rPr>
                                <w:rFonts w:ascii="Arial" w:hAnsi="Arial" w:cs="Helvetica"/>
                                <w:color w:val="221E1F"/>
                                <w:kern w:val="24"/>
                                <w:sz w:val="20"/>
                                <w:szCs w:val="20"/>
                              </w:rPr>
                              <w:t xml:space="preserve">Approval does not imply acceptance by </w:t>
                            </w:r>
                          </w:p>
                          <w:p w14:paraId="175D5E09" w14:textId="77777777" w:rsidR="003B51F5" w:rsidRDefault="003B51F5" w:rsidP="003B51F5">
                            <w:pPr>
                              <w:pStyle w:val="NormalWeb"/>
                              <w:spacing w:before="0" w:beforeAutospacing="0" w:after="0" w:afterAutospacing="0" w:line="241" w:lineRule="exact"/>
                            </w:pPr>
                            <w:r>
                              <w:rPr>
                                <w:rFonts w:ascii="Arial" w:hAnsi="Arial" w:cs="Helvetica"/>
                                <w:color w:val="221E1F"/>
                                <w:kern w:val="24"/>
                                <w:sz w:val="20"/>
                                <w:szCs w:val="20"/>
                              </w:rPr>
                              <w:t xml:space="preserve">any regulatory authority or AGD endorsement. </w:t>
                            </w:r>
                          </w:p>
                          <w:p w14:paraId="73ED4660" w14:textId="77777777" w:rsidR="003B51F5" w:rsidRDefault="003B51F5" w:rsidP="003B51F5">
                            <w:pPr>
                              <w:pStyle w:val="NormalWeb"/>
                              <w:spacing w:before="0" w:beforeAutospacing="0" w:after="0" w:afterAutospacing="0" w:line="241" w:lineRule="exact"/>
                            </w:pPr>
                            <w:r>
                              <w:rPr>
                                <w:rFonts w:ascii="Arial" w:hAnsi="Arial" w:cs="Helvetica"/>
                                <w:color w:val="221E1F"/>
                                <w:kern w:val="24"/>
                                <w:sz w:val="20"/>
                                <w:szCs w:val="20"/>
                              </w:rPr>
                              <w:t xml:space="preserve">4/1/2022 to 3/31/2026 </w:t>
                            </w:r>
                          </w:p>
                          <w:p w14:paraId="70B1D02D" w14:textId="77777777" w:rsidR="003B51F5" w:rsidRDefault="003B51F5" w:rsidP="003B51F5">
                            <w:pPr>
                              <w:pStyle w:val="NormalWeb"/>
                              <w:spacing w:before="0" w:beforeAutospacing="0" w:after="160" w:afterAutospacing="0" w:line="256" w:lineRule="auto"/>
                            </w:pPr>
                            <w:r>
                              <w:rPr>
                                <w:rFonts w:ascii="Arial" w:eastAsia="Calibri" w:hAnsi="Arial"/>
                                <w:color w:val="221E1F"/>
                                <w:kern w:val="24"/>
                                <w:sz w:val="20"/>
                                <w:szCs w:val="20"/>
                              </w:rPr>
                              <w:t>Provider ID# 219314</w:t>
                            </w:r>
                          </w:p>
                          <w:p w14:paraId="708C3F90" w14:textId="77777777" w:rsidR="003B51F5" w:rsidRDefault="003B51F5" w:rsidP="003B51F5">
                            <w:pPr>
                              <w:pStyle w:val="NormalWeb"/>
                              <w:spacing w:before="0" w:beforeAutospacing="0" w:after="160" w:afterAutospacing="0" w:line="256" w:lineRule="auto"/>
                            </w:pPr>
                            <w:r>
                              <w:rPr>
                                <w:rFonts w:ascii="Calibri" w:eastAsia="Calibri" w:hAnsi="Calibri"/>
                                <w:color w:val="000000" w:themeColor="text1"/>
                                <w:kern w:val="24"/>
                                <w:sz w:val="20"/>
                                <w:szCs w:val="20"/>
                              </w:rPr>
                              <w:t> </w:t>
                            </w:r>
                          </w:p>
                          <w:p w14:paraId="4F6F62D6" w14:textId="77777777" w:rsidR="003B51F5" w:rsidRDefault="003B51F5" w:rsidP="003B51F5">
                            <w:pPr>
                              <w:pStyle w:val="NormalWeb"/>
                              <w:spacing w:before="0" w:beforeAutospacing="0" w:after="160" w:afterAutospacing="0" w:line="256" w:lineRule="auto"/>
                            </w:pPr>
                            <w:r>
                              <w:rPr>
                                <w:rFonts w:ascii="Calibri" w:eastAsia="Calibri" w:hAnsi="Calibri"/>
                                <w:color w:val="000000" w:themeColor="text1"/>
                                <w:kern w:val="24"/>
                                <w:sz w:val="22"/>
                                <w:szCs w:val="22"/>
                              </w:rPr>
                              <w:t> </w:t>
                            </w:r>
                          </w:p>
                          <w:p w14:paraId="7F2F7864" w14:textId="77777777" w:rsidR="003B51F5" w:rsidRDefault="003B51F5" w:rsidP="003B51F5">
                            <w:pPr>
                              <w:pStyle w:val="NormalWeb"/>
                              <w:spacing w:before="0" w:beforeAutospacing="0" w:after="160" w:afterAutospacing="0" w:line="256" w:lineRule="auto"/>
                            </w:pPr>
                            <w:r>
                              <w:rPr>
                                <w:rFonts w:ascii="Calibri" w:eastAsia="Calibri" w:hAnsi="Calibri"/>
                                <w:color w:val="000000" w:themeColor="text1"/>
                                <w:kern w:val="24"/>
                                <w:sz w:val="22"/>
                                <w:szCs w:val="22"/>
                              </w:rPr>
                              <w:t>c</w:t>
                            </w:r>
                            <w:bookmarkEnd w:id="0"/>
                          </w:p>
                        </w:txbxContent>
                      </wps:txbx>
                      <wps:bodyPr rot="0" vert="horz" wrap="square" lIns="91440" tIns="45720" rIns="91440" bIns="45720" anchor="t" anchorCtr="0">
                        <a:noAutofit/>
                      </wps:bodyPr>
                    </wps:wsp>
                  </a:graphicData>
                </a:graphic>
              </wp:anchor>
            </w:drawing>
          </mc:Choice>
          <mc:Fallback>
            <w:pict>
              <v:shapetype w14:anchorId="43D4DB91" id="_x0000_t202" coordsize="21600,21600" o:spt="202" path="m,l,21600r21600,l21600,xe">
                <v:stroke joinstyle="miter"/>
                <v:path gradientshapeok="t" o:connecttype="rect"/>
              </v:shapetype>
              <v:shape id="Text Box 2" o:spid="_x0000_s1026" type="#_x0000_t202" style="position:absolute;margin-left:204.85pt;margin-top:12.6pt;width:277.7pt;height:97.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">
                <v:textbox>
                  <w:txbxContent>
                    <w:p w14:paraId="306B980E" w14:textId="77777777" w:rsidR="003B51F5" w:rsidRDefault="003B51F5" w:rsidP="003B51F5">
                      <w:pPr>
                        <w:pStyle w:val="NormalWeb"/>
                        <w:spacing w:before="0" w:beforeAutospacing="0" w:after="0" w:afterAutospacing="0" w:line="241" w:lineRule="exact"/>
                      </w:pPr>
                      <w:bookmarkStart w:id="1" w:name="_GoBack"/>
                      <w:r>
                        <w:rPr>
                          <w:rFonts w:ascii="Arial" w:hAnsi="Arial" w:cs="Helvetica"/>
                          <w:color w:val="221E1F"/>
                          <w:kern w:val="24"/>
                          <w:sz w:val="20"/>
                          <w:szCs w:val="20"/>
                        </w:rPr>
                        <w:t>AGD-Nevada</w:t>
                      </w:r>
                    </w:p>
                    <w:p w14:paraId="2AB52981" w14:textId="77777777" w:rsidR="003B51F5" w:rsidRDefault="003B51F5" w:rsidP="003B51F5">
                      <w:pPr>
                        <w:pStyle w:val="NormalWeb"/>
                        <w:spacing w:before="0" w:beforeAutospacing="0" w:after="0" w:afterAutospacing="0" w:line="241" w:lineRule="exact"/>
                      </w:pPr>
                      <w:r>
                        <w:rPr>
                          <w:rFonts w:ascii="Arial" w:hAnsi="Arial" w:cs="Helvetica"/>
                          <w:color w:val="221E1F"/>
                          <w:kern w:val="24"/>
                          <w:sz w:val="20"/>
                          <w:szCs w:val="20"/>
                        </w:rPr>
                        <w:t xml:space="preserve">Nationally Approved PACE Program Provider for FAGD/MAGD credit. </w:t>
                      </w:r>
                    </w:p>
                    <w:p w14:paraId="0305FA3B" w14:textId="77777777" w:rsidR="003B51F5" w:rsidRDefault="003B51F5" w:rsidP="003B51F5">
                      <w:pPr>
                        <w:pStyle w:val="NormalWeb"/>
                        <w:spacing w:before="0" w:beforeAutospacing="0" w:after="0" w:afterAutospacing="0" w:line="241" w:lineRule="exact"/>
                      </w:pPr>
                      <w:r>
                        <w:rPr>
                          <w:rFonts w:ascii="Arial" w:hAnsi="Arial" w:cs="Helvetica"/>
                          <w:color w:val="221E1F"/>
                          <w:kern w:val="24"/>
                          <w:sz w:val="20"/>
                          <w:szCs w:val="20"/>
                        </w:rPr>
                        <w:t xml:space="preserve">Approval does not imply acceptance by </w:t>
                      </w:r>
                    </w:p>
                    <w:p w14:paraId="175D5E09" w14:textId="77777777" w:rsidR="003B51F5" w:rsidRDefault="003B51F5" w:rsidP="003B51F5">
                      <w:pPr>
                        <w:pStyle w:val="NormalWeb"/>
                        <w:spacing w:before="0" w:beforeAutospacing="0" w:after="0" w:afterAutospacing="0" w:line="241" w:lineRule="exact"/>
                      </w:pPr>
                      <w:r>
                        <w:rPr>
                          <w:rFonts w:ascii="Arial" w:hAnsi="Arial" w:cs="Helvetica"/>
                          <w:color w:val="221E1F"/>
                          <w:kern w:val="24"/>
                          <w:sz w:val="20"/>
                          <w:szCs w:val="20"/>
                        </w:rPr>
                        <w:t xml:space="preserve">any regulatory authority or AGD endorsement. </w:t>
                      </w:r>
                    </w:p>
                    <w:p w14:paraId="73ED4660" w14:textId="77777777" w:rsidR="003B51F5" w:rsidRDefault="003B51F5" w:rsidP="003B51F5">
                      <w:pPr>
                        <w:pStyle w:val="NormalWeb"/>
                        <w:spacing w:before="0" w:beforeAutospacing="0" w:after="0" w:afterAutospacing="0" w:line="241" w:lineRule="exact"/>
                      </w:pPr>
                      <w:r>
                        <w:rPr>
                          <w:rFonts w:ascii="Arial" w:hAnsi="Arial" w:cs="Helvetica"/>
                          <w:color w:val="221E1F"/>
                          <w:kern w:val="24"/>
                          <w:sz w:val="20"/>
                          <w:szCs w:val="20"/>
                        </w:rPr>
                        <w:t xml:space="preserve">4/1/2022 to 3/31/2026 </w:t>
                      </w:r>
                    </w:p>
                    <w:p w14:paraId="70B1D02D" w14:textId="77777777" w:rsidR="003B51F5" w:rsidRDefault="003B51F5" w:rsidP="003B51F5">
                      <w:pPr>
                        <w:pStyle w:val="NormalWeb"/>
                        <w:spacing w:before="0" w:beforeAutospacing="0" w:after="160" w:afterAutospacing="0" w:line="256" w:lineRule="auto"/>
                      </w:pPr>
                      <w:r>
                        <w:rPr>
                          <w:rFonts w:ascii="Arial" w:eastAsia="Calibri" w:hAnsi="Arial"/>
                          <w:color w:val="221E1F"/>
                          <w:kern w:val="24"/>
                          <w:sz w:val="20"/>
                          <w:szCs w:val="20"/>
                        </w:rPr>
                        <w:t>Provider ID# 219314</w:t>
                      </w:r>
                    </w:p>
                    <w:p w14:paraId="708C3F90" w14:textId="77777777" w:rsidR="003B51F5" w:rsidRDefault="003B51F5" w:rsidP="003B51F5">
                      <w:pPr>
                        <w:pStyle w:val="NormalWeb"/>
                        <w:spacing w:before="0" w:beforeAutospacing="0" w:after="160" w:afterAutospacing="0" w:line="256" w:lineRule="auto"/>
                      </w:pPr>
                      <w:r>
                        <w:rPr>
                          <w:rFonts w:ascii="Calibri" w:eastAsia="Calibri" w:hAnsi="Calibri"/>
                          <w:color w:val="000000" w:themeColor="text1"/>
                          <w:kern w:val="24"/>
                          <w:sz w:val="20"/>
                          <w:szCs w:val="20"/>
                        </w:rPr>
                        <w:t> </w:t>
                      </w:r>
                    </w:p>
                    <w:p w14:paraId="4F6F62D6" w14:textId="77777777" w:rsidR="003B51F5" w:rsidRDefault="003B51F5" w:rsidP="003B51F5">
                      <w:pPr>
                        <w:pStyle w:val="NormalWeb"/>
                        <w:spacing w:before="0" w:beforeAutospacing="0" w:after="160" w:afterAutospacing="0" w:line="256" w:lineRule="auto"/>
                      </w:pPr>
                      <w:r>
                        <w:rPr>
                          <w:rFonts w:ascii="Calibri" w:eastAsia="Calibri" w:hAnsi="Calibri"/>
                          <w:color w:val="000000" w:themeColor="text1"/>
                          <w:kern w:val="24"/>
                          <w:sz w:val="22"/>
                          <w:szCs w:val="22"/>
                        </w:rPr>
                        <w:t> </w:t>
                      </w:r>
                    </w:p>
                    <w:p w14:paraId="7F2F7864" w14:textId="77777777" w:rsidR="003B51F5" w:rsidRDefault="003B51F5" w:rsidP="003B51F5">
                      <w:pPr>
                        <w:pStyle w:val="NormalWeb"/>
                        <w:spacing w:before="0" w:beforeAutospacing="0" w:after="160" w:afterAutospacing="0" w:line="256" w:lineRule="auto"/>
                      </w:pPr>
                      <w:r>
                        <w:rPr>
                          <w:rFonts w:ascii="Calibri" w:eastAsia="Calibri" w:hAnsi="Calibri"/>
                          <w:color w:val="000000" w:themeColor="text1"/>
                          <w:kern w:val="24"/>
                          <w:sz w:val="22"/>
                          <w:szCs w:val="22"/>
                        </w:rPr>
                        <w:t>c</w:t>
                      </w:r>
                      <w:bookmarkEnd w:id="1"/>
                    </w:p>
                  </w:txbxContent>
                </v:textbox>
              </v:shape>
            </w:pict>
          </mc:Fallback>
        </mc:AlternateContent>
      </w:r>
    </w:p>
    <w:p w14:paraId="7438A455" w14:textId="3A46333A" w:rsidR="00AC3705" w:rsidRDefault="003B51F5">
      <w:r w:rsidRPr="003B51F5">
        <w:drawing>
          <wp:anchor distT="0" distB="0" distL="114300" distR="114300" simplePos="0" relativeHeight="251660288" behindDoc="0" locked="0" layoutInCell="1" allowOverlap="1" wp14:anchorId="30FB5361" wp14:editId="5AF9BB3B">
            <wp:simplePos x="0" y="0"/>
            <wp:positionH relativeFrom="column">
              <wp:posOffset>754439</wp:posOffset>
            </wp:positionH>
            <wp:positionV relativeFrom="paragraph">
              <wp:posOffset>215826</wp:posOffset>
            </wp:positionV>
            <wp:extent cx="1490345" cy="731520"/>
            <wp:effectExtent l="0" t="0" r="0" b="5080"/>
            <wp:wrapThrough wrapText="bothSides">
              <wp:wrapPolygon edited="0">
                <wp:start x="0" y="0"/>
                <wp:lineTo x="0" y="21375"/>
                <wp:lineTo x="21352" y="21375"/>
                <wp:lineTo x="21352" y="0"/>
                <wp:lineTo x="0" y="0"/>
              </wp:wrapPolygon>
            </wp:wrapThrough>
            <wp:docPr id="16" name="Picture 15" descr="AGD PACE logo BW">
              <a:hlinkClick xmlns:a="http://schemas.openxmlformats.org/drawingml/2006/main" r:id="rId8"/>
              <a:extLst xmlns:a="http://schemas.openxmlformats.org/drawingml/2006/main">
                <a:ext uri="{FF2B5EF4-FFF2-40B4-BE49-F238E27FC236}">
                  <a16:creationId xmlns:a16="http://schemas.microsoft.com/office/drawing/2014/main" id="{D5A2A1BA-BB42-0A4E-BC0D-32BA04BA2397}"/>
                </a:ext>
              </a:extLst>
            </wp:docPr>
            <wp:cNvGraphicFramePr/>
            <a:graphic xmlns:a="http://schemas.openxmlformats.org/drawingml/2006/main">
              <a:graphicData uri="http://schemas.openxmlformats.org/drawingml/2006/picture">
                <pic:pic xmlns:pic="http://schemas.openxmlformats.org/drawingml/2006/picture">
                  <pic:nvPicPr>
                    <pic:cNvPr id="16" name="Picture 15" descr="AGD PACE logo BW">
                      <a:hlinkClick r:id="rId8"/>
                      <a:extLst>
                        <a:ext uri="{FF2B5EF4-FFF2-40B4-BE49-F238E27FC236}">
                          <a16:creationId xmlns:a16="http://schemas.microsoft.com/office/drawing/2014/main" id="{D5A2A1BA-BB42-0A4E-BC0D-32BA04BA2397}"/>
                        </a:ext>
                      </a:extLst>
                    </pic:cNvPr>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0345" cy="731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B51F5">
        <w:rPr>
          <w:noProof/>
        </w:rPr>
        <w:t xml:space="preserve"> </w:t>
      </w:r>
    </w:p>
    <w:sectPr w:rsidR="00AC3705" w:rsidSect="00647884">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18F867" w14:textId="77777777" w:rsidR="00F20345" w:rsidRDefault="00F20345" w:rsidP="003B417C">
      <w:r>
        <w:separator/>
      </w:r>
    </w:p>
  </w:endnote>
  <w:endnote w:type="continuationSeparator" w:id="0">
    <w:p w14:paraId="2572E351" w14:textId="77777777" w:rsidR="00F20345" w:rsidRDefault="00F20345" w:rsidP="003B4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4D"/>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otham Medium">
    <w:altName w:val="Calibri"/>
    <w:panose1 w:val="020B0604020202020204"/>
    <w:charset w:val="00"/>
    <w:family w:val="swiss"/>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Gotham Book">
    <w:altName w:val="Calibri"/>
    <w:panose1 w:val="020B06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9D04F9" w14:textId="77777777" w:rsidR="00F20345" w:rsidRDefault="00F20345" w:rsidP="003B417C">
      <w:r>
        <w:separator/>
      </w:r>
    </w:p>
  </w:footnote>
  <w:footnote w:type="continuationSeparator" w:id="0">
    <w:p w14:paraId="5C820107" w14:textId="77777777" w:rsidR="00F20345" w:rsidRDefault="00F20345" w:rsidP="003B41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1D479" w14:textId="674C5C2A" w:rsidR="003B417C" w:rsidRDefault="003B417C" w:rsidP="00647884">
    <w:pPr>
      <w:pStyle w:val="Header"/>
      <w:jc w:val="center"/>
    </w:pPr>
    <w:r>
      <w:rPr>
        <w:noProof/>
      </w:rPr>
      <w:drawing>
        <wp:inline distT="0" distB="0" distL="0" distR="0" wp14:anchorId="77789391" wp14:editId="432B96C5">
          <wp:extent cx="2648607" cy="63566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D-Nevada-Logo-COLOR.gif"/>
                  <pic:cNvPicPr/>
                </pic:nvPicPr>
                <pic:blipFill>
                  <a:blip r:embed="rId1">
                    <a:extLst>
                      <a:ext uri="{28A0092B-C50C-407E-A947-70E740481C1C}">
                        <a14:useLocalDpi xmlns:a14="http://schemas.microsoft.com/office/drawing/2010/main" val="0"/>
                      </a:ext>
                    </a:extLst>
                  </a:blip>
                  <a:stretch>
                    <a:fillRect/>
                  </a:stretch>
                </pic:blipFill>
                <pic:spPr>
                  <a:xfrm>
                    <a:off x="0" y="0"/>
                    <a:ext cx="2720623" cy="6529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7486C4F"/>
    <w:multiLevelType w:val="hybridMultilevel"/>
    <w:tmpl w:val="1A0A696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C3D298F"/>
    <w:multiLevelType w:val="hybridMultilevel"/>
    <w:tmpl w:val="F55A46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712382"/>
    <w:multiLevelType w:val="hybridMultilevel"/>
    <w:tmpl w:val="E7C868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622732"/>
    <w:multiLevelType w:val="hybridMultilevel"/>
    <w:tmpl w:val="C0504E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EE806D2"/>
    <w:multiLevelType w:val="hybridMultilevel"/>
    <w:tmpl w:val="A1E8C6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746D05"/>
    <w:multiLevelType w:val="hybridMultilevel"/>
    <w:tmpl w:val="3C363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0"/>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17C"/>
    <w:rsid w:val="000C11FA"/>
    <w:rsid w:val="0013246A"/>
    <w:rsid w:val="001341F1"/>
    <w:rsid w:val="00147969"/>
    <w:rsid w:val="00157CCC"/>
    <w:rsid w:val="00200A1B"/>
    <w:rsid w:val="002047BB"/>
    <w:rsid w:val="00273E6C"/>
    <w:rsid w:val="002D26FD"/>
    <w:rsid w:val="002F0518"/>
    <w:rsid w:val="003027A6"/>
    <w:rsid w:val="003B417C"/>
    <w:rsid w:val="003B51F5"/>
    <w:rsid w:val="003D183A"/>
    <w:rsid w:val="003F192B"/>
    <w:rsid w:val="00411F93"/>
    <w:rsid w:val="00417F57"/>
    <w:rsid w:val="00527836"/>
    <w:rsid w:val="0054593C"/>
    <w:rsid w:val="005A44E2"/>
    <w:rsid w:val="00647884"/>
    <w:rsid w:val="006D60B9"/>
    <w:rsid w:val="00715AE5"/>
    <w:rsid w:val="007F62F8"/>
    <w:rsid w:val="00803AD7"/>
    <w:rsid w:val="009D7966"/>
    <w:rsid w:val="00A31048"/>
    <w:rsid w:val="00A4677B"/>
    <w:rsid w:val="00A648D2"/>
    <w:rsid w:val="00B06A94"/>
    <w:rsid w:val="00BA11A0"/>
    <w:rsid w:val="00C627BE"/>
    <w:rsid w:val="00DC59FA"/>
    <w:rsid w:val="00E0717A"/>
    <w:rsid w:val="00EA2E8B"/>
    <w:rsid w:val="00F02431"/>
    <w:rsid w:val="00F20345"/>
    <w:rsid w:val="00FA1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F3191"/>
  <w14:defaultImageDpi w14:val="32767"/>
  <w15:chartTrackingRefBased/>
  <w15:docId w15:val="{117EE1F9-9F6B-D14F-B96F-A56AD45FF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417C"/>
    <w:pPr>
      <w:spacing w:after="200" w:line="276" w:lineRule="auto"/>
      <w:ind w:left="720"/>
      <w:contextualSpacing/>
    </w:pPr>
    <w:rPr>
      <w:sz w:val="22"/>
      <w:szCs w:val="22"/>
    </w:rPr>
  </w:style>
  <w:style w:type="character" w:styleId="Hyperlink">
    <w:name w:val="Hyperlink"/>
    <w:basedOn w:val="DefaultParagraphFont"/>
    <w:uiPriority w:val="99"/>
    <w:unhideWhenUsed/>
    <w:rsid w:val="003B417C"/>
    <w:rPr>
      <w:color w:val="0563C1" w:themeColor="hyperlink"/>
      <w:u w:val="single"/>
    </w:rPr>
  </w:style>
  <w:style w:type="character" w:customStyle="1" w:styleId="A4">
    <w:name w:val="A4"/>
    <w:uiPriority w:val="99"/>
    <w:rsid w:val="003B417C"/>
    <w:rPr>
      <w:rFonts w:cs="Gotham Medium"/>
      <w:color w:val="000000"/>
      <w:sz w:val="14"/>
      <w:szCs w:val="14"/>
    </w:rPr>
  </w:style>
  <w:style w:type="paragraph" w:styleId="Header">
    <w:name w:val="header"/>
    <w:basedOn w:val="Normal"/>
    <w:link w:val="HeaderChar"/>
    <w:uiPriority w:val="99"/>
    <w:unhideWhenUsed/>
    <w:rsid w:val="003B417C"/>
    <w:pPr>
      <w:tabs>
        <w:tab w:val="center" w:pos="4680"/>
        <w:tab w:val="right" w:pos="9360"/>
      </w:tabs>
    </w:pPr>
  </w:style>
  <w:style w:type="character" w:customStyle="1" w:styleId="HeaderChar">
    <w:name w:val="Header Char"/>
    <w:basedOn w:val="DefaultParagraphFont"/>
    <w:link w:val="Header"/>
    <w:uiPriority w:val="99"/>
    <w:rsid w:val="003B417C"/>
  </w:style>
  <w:style w:type="paragraph" w:styleId="Footer">
    <w:name w:val="footer"/>
    <w:basedOn w:val="Normal"/>
    <w:link w:val="FooterChar"/>
    <w:uiPriority w:val="99"/>
    <w:unhideWhenUsed/>
    <w:rsid w:val="003B417C"/>
    <w:pPr>
      <w:tabs>
        <w:tab w:val="center" w:pos="4680"/>
        <w:tab w:val="right" w:pos="9360"/>
      </w:tabs>
    </w:pPr>
  </w:style>
  <w:style w:type="character" w:customStyle="1" w:styleId="FooterChar">
    <w:name w:val="Footer Char"/>
    <w:basedOn w:val="DefaultParagraphFont"/>
    <w:link w:val="Footer"/>
    <w:uiPriority w:val="99"/>
    <w:rsid w:val="003B417C"/>
  </w:style>
  <w:style w:type="paragraph" w:styleId="NormalWeb">
    <w:name w:val="Normal (Web)"/>
    <w:basedOn w:val="Normal"/>
    <w:uiPriority w:val="99"/>
    <w:unhideWhenUsed/>
    <w:rsid w:val="00E0717A"/>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rsid w:val="00411F93"/>
    <w:rPr>
      <w:color w:val="605E5C"/>
      <w:shd w:val="clear" w:color="auto" w:fill="E1DFDD"/>
    </w:rPr>
  </w:style>
  <w:style w:type="character" w:styleId="FollowedHyperlink">
    <w:name w:val="FollowedHyperlink"/>
    <w:basedOn w:val="DefaultParagraphFont"/>
    <w:uiPriority w:val="99"/>
    <w:semiHidden/>
    <w:unhideWhenUsed/>
    <w:rsid w:val="00EA2E8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0316185">
      <w:bodyDiv w:val="1"/>
      <w:marLeft w:val="0"/>
      <w:marRight w:val="0"/>
      <w:marTop w:val="0"/>
      <w:marBottom w:val="0"/>
      <w:divBdr>
        <w:top w:val="none" w:sz="0" w:space="0" w:color="auto"/>
        <w:left w:val="none" w:sz="0" w:space="0" w:color="auto"/>
        <w:bottom w:val="none" w:sz="0" w:space="0" w:color="auto"/>
        <w:right w:val="none" w:sz="0" w:space="0" w:color="auto"/>
      </w:divBdr>
    </w:div>
    <w:div w:id="1595355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d.org/images/logo/PACE/PACElogohires.tif" TargetMode="External"/><Relationship Id="rId3" Type="http://schemas.openxmlformats.org/officeDocument/2006/relationships/settings" Target="settings.xml"/><Relationship Id="rId7" Type="http://schemas.openxmlformats.org/officeDocument/2006/relationships/hyperlink" Target="https://agdnevada.ticketspice.com/2023-may-oral-patholog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458</Words>
  <Characters>2616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Ishkanian</dc:creator>
  <cp:keywords/>
  <dc:description/>
  <cp:lastModifiedBy>Emily Ishkanian</cp:lastModifiedBy>
  <cp:revision>5</cp:revision>
  <dcterms:created xsi:type="dcterms:W3CDTF">2023-04-04T21:22:00Z</dcterms:created>
  <dcterms:modified xsi:type="dcterms:W3CDTF">2023-04-04T21:49:00Z</dcterms:modified>
</cp:coreProperties>
</file>