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A21C" w14:textId="77777777" w:rsidR="00F211FB" w:rsidRPr="00F211FB" w:rsidRDefault="00F211FB" w:rsidP="00F211FB">
      <w:pPr>
        <w:spacing w:after="100" w:afterAutospacing="1" w:line="240" w:lineRule="auto"/>
        <w:contextualSpacing/>
        <w:jc w:val="center"/>
        <w:rPr>
          <w:rFonts w:ascii="Avenir Next" w:hAnsi="Avenir Next"/>
          <w:b/>
          <w:bCs/>
        </w:rPr>
      </w:pPr>
      <w:r w:rsidRPr="00F211FB">
        <w:rPr>
          <w:rFonts w:ascii="Avenir Next" w:hAnsi="Avenir Next"/>
          <w:b/>
          <w:bCs/>
        </w:rPr>
        <w:t>Temporomandibular Joint Disorders: Imaging, Diagnosis, and Advanced Treatment</w:t>
      </w:r>
    </w:p>
    <w:p w14:paraId="58900497" w14:textId="3D098416" w:rsidR="00F211FB" w:rsidRDefault="00F211FB" w:rsidP="00F211FB">
      <w:pPr>
        <w:spacing w:after="100" w:afterAutospacing="1" w:line="240" w:lineRule="auto"/>
        <w:contextualSpacing/>
        <w:rPr>
          <w:rFonts w:ascii="Avenir Next" w:hAnsi="Avenir Next"/>
        </w:rPr>
      </w:pPr>
      <w:r w:rsidRPr="00F211FB">
        <w:rPr>
          <w:rFonts w:ascii="Avenir Next" w:hAnsi="Avenir Next"/>
        </w:rPr>
        <w:t xml:space="preserve"> </w:t>
      </w:r>
    </w:p>
    <w:p w14:paraId="7A9B7130" w14:textId="37CE926B" w:rsidR="00F211FB" w:rsidRDefault="00F211FB" w:rsidP="00F211FB">
      <w:pPr>
        <w:spacing w:after="100" w:afterAutospacing="1" w:line="240" w:lineRule="auto"/>
        <w:contextualSpacing/>
        <w:rPr>
          <w:rFonts w:ascii="Avenir Next" w:hAnsi="Avenir Next"/>
        </w:rPr>
      </w:pPr>
      <w:r>
        <w:rPr>
          <w:rFonts w:ascii="Avenir Next" w:hAnsi="Avenir Next"/>
        </w:rPr>
        <w:t>Dr. Rebeka Silva</w:t>
      </w:r>
    </w:p>
    <w:p w14:paraId="7ED697AA" w14:textId="17F386D9" w:rsidR="00F211FB" w:rsidRDefault="00F211FB" w:rsidP="00F211FB">
      <w:pPr>
        <w:spacing w:after="100" w:afterAutospacing="1" w:line="240" w:lineRule="auto"/>
        <w:contextualSpacing/>
        <w:rPr>
          <w:rFonts w:ascii="Avenir Next" w:hAnsi="Avenir Next"/>
        </w:rPr>
      </w:pPr>
      <w:r>
        <w:rPr>
          <w:rFonts w:ascii="Avenir Next" w:hAnsi="Avenir Next"/>
        </w:rPr>
        <w:t>Saturday, May 24, 2025</w:t>
      </w:r>
    </w:p>
    <w:p w14:paraId="43685154" w14:textId="26F01C27" w:rsidR="00F211FB" w:rsidRDefault="00F211FB" w:rsidP="00F211FB">
      <w:pPr>
        <w:spacing w:after="100" w:afterAutospacing="1" w:line="240" w:lineRule="auto"/>
        <w:contextualSpacing/>
        <w:rPr>
          <w:rFonts w:ascii="Avenir Next" w:hAnsi="Avenir Next"/>
        </w:rPr>
      </w:pPr>
      <w:r>
        <w:rPr>
          <w:rFonts w:ascii="Avenir Next" w:hAnsi="Avenir Next"/>
        </w:rPr>
        <w:t>9:</w:t>
      </w:r>
      <w:r w:rsidR="00774316">
        <w:rPr>
          <w:rFonts w:ascii="Avenir Next" w:hAnsi="Avenir Next"/>
        </w:rPr>
        <w:t>3</w:t>
      </w:r>
      <w:r>
        <w:rPr>
          <w:rFonts w:ascii="Avenir Next" w:hAnsi="Avenir Next"/>
        </w:rPr>
        <w:t>0am to 11:</w:t>
      </w:r>
      <w:r w:rsidR="00774316">
        <w:rPr>
          <w:rFonts w:ascii="Avenir Next" w:hAnsi="Avenir Next"/>
        </w:rPr>
        <w:t>3</w:t>
      </w:r>
      <w:r>
        <w:rPr>
          <w:rFonts w:ascii="Avenir Next" w:hAnsi="Avenir Next"/>
        </w:rPr>
        <w:t>0</w:t>
      </w:r>
      <w:r w:rsidR="00664021">
        <w:rPr>
          <w:rFonts w:ascii="Avenir Next" w:hAnsi="Avenir Next"/>
        </w:rPr>
        <w:t>a</w:t>
      </w:r>
      <w:r>
        <w:rPr>
          <w:rFonts w:ascii="Avenir Next" w:hAnsi="Avenir Next"/>
        </w:rPr>
        <w:t>m</w:t>
      </w:r>
    </w:p>
    <w:p w14:paraId="7F706466" w14:textId="61D7B44D" w:rsidR="00F211FB" w:rsidRDefault="00F211FB" w:rsidP="00F211FB">
      <w:pPr>
        <w:spacing w:after="100" w:afterAutospacing="1" w:line="240" w:lineRule="auto"/>
        <w:contextualSpacing/>
        <w:rPr>
          <w:rFonts w:ascii="Avenir Next" w:hAnsi="Avenir Next"/>
        </w:rPr>
      </w:pPr>
      <w:r>
        <w:rPr>
          <w:rFonts w:ascii="Avenir Next" w:hAnsi="Avenir Next"/>
        </w:rPr>
        <w:t>The Officer’s Club</w:t>
      </w:r>
    </w:p>
    <w:p w14:paraId="25CC211D" w14:textId="0D167EA1" w:rsidR="005660B6" w:rsidRDefault="005660B6" w:rsidP="00F211FB">
      <w:pPr>
        <w:spacing w:after="100" w:afterAutospacing="1" w:line="240" w:lineRule="auto"/>
        <w:contextualSpacing/>
        <w:rPr>
          <w:rFonts w:ascii="Avenir Next" w:hAnsi="Avenir Next"/>
        </w:rPr>
      </w:pPr>
      <w:r w:rsidRPr="005660B6">
        <w:rPr>
          <w:rFonts w:ascii="Avenir Next" w:hAnsi="Avenir Next"/>
        </w:rPr>
        <w:t>3410 Westover Street, Sacramento (McClellan), CA 95652</w:t>
      </w:r>
    </w:p>
    <w:p w14:paraId="53AFFD99" w14:textId="77777777" w:rsidR="005660B6" w:rsidRDefault="005660B6" w:rsidP="00F211FB">
      <w:pPr>
        <w:spacing w:after="100" w:afterAutospacing="1" w:line="240" w:lineRule="auto"/>
        <w:contextualSpacing/>
        <w:rPr>
          <w:rFonts w:ascii="Avenir Next" w:hAnsi="Avenir Next"/>
        </w:rPr>
      </w:pPr>
    </w:p>
    <w:p w14:paraId="29D8E1AC" w14:textId="0D10ADDE" w:rsidR="0024651B" w:rsidRDefault="0024651B" w:rsidP="00F211FB">
      <w:pPr>
        <w:spacing w:after="100" w:afterAutospacing="1" w:line="240" w:lineRule="auto"/>
        <w:contextualSpacing/>
        <w:rPr>
          <w:rFonts w:ascii="Avenir Next" w:hAnsi="Avenir Next"/>
        </w:rPr>
      </w:pPr>
      <w:r>
        <w:rPr>
          <w:rFonts w:ascii="Avenir Next" w:hAnsi="Avenir Next"/>
        </w:rPr>
        <w:t>$99 for AGD members; $30 for staff of AGD member</w:t>
      </w:r>
      <w:r w:rsidR="00AA7313">
        <w:rPr>
          <w:rFonts w:ascii="Avenir Next" w:hAnsi="Avenir Next"/>
        </w:rPr>
        <w:t>s (with paid AGD member)</w:t>
      </w:r>
      <w:r>
        <w:rPr>
          <w:rFonts w:ascii="Avenir Next" w:hAnsi="Avenir Next"/>
        </w:rPr>
        <w:t>; $179 for non-AGD members; $</w:t>
      </w:r>
      <w:r w:rsidR="00AA7313">
        <w:rPr>
          <w:rFonts w:ascii="Avenir Next" w:hAnsi="Avenir Next"/>
        </w:rPr>
        <w:t>6</w:t>
      </w:r>
      <w:r>
        <w:rPr>
          <w:rFonts w:ascii="Avenir Next" w:hAnsi="Avenir Next"/>
        </w:rPr>
        <w:t>0 for staff of non-AGD members</w:t>
      </w:r>
    </w:p>
    <w:p w14:paraId="449A284D" w14:textId="19B48BD2" w:rsidR="0024651B" w:rsidRDefault="0024651B" w:rsidP="00F211FB">
      <w:pPr>
        <w:spacing w:after="100" w:afterAutospacing="1" w:line="240" w:lineRule="auto"/>
        <w:contextualSpacing/>
        <w:rPr>
          <w:rFonts w:ascii="Avenir Next" w:hAnsi="Avenir Next"/>
        </w:rPr>
      </w:pPr>
      <w:r>
        <w:rPr>
          <w:rFonts w:ascii="Avenir Next" w:hAnsi="Avenir Next"/>
        </w:rPr>
        <w:t>Includes light breakfast</w:t>
      </w:r>
    </w:p>
    <w:p w14:paraId="6605731E" w14:textId="77777777" w:rsidR="0024651B" w:rsidRDefault="0024651B" w:rsidP="00F211FB">
      <w:pPr>
        <w:spacing w:after="100" w:afterAutospacing="1" w:line="240" w:lineRule="auto"/>
        <w:contextualSpacing/>
        <w:rPr>
          <w:rFonts w:ascii="Avenir Next" w:hAnsi="Avenir Next"/>
        </w:rPr>
      </w:pPr>
    </w:p>
    <w:p w14:paraId="3B8EEBBF" w14:textId="2E872AD4" w:rsidR="00774316" w:rsidRDefault="00774316" w:rsidP="00F211FB">
      <w:pPr>
        <w:spacing w:after="100" w:afterAutospacing="1" w:line="240" w:lineRule="auto"/>
        <w:contextualSpacing/>
        <w:rPr>
          <w:rFonts w:ascii="Avenir Next" w:hAnsi="Avenir Next"/>
        </w:rPr>
      </w:pPr>
      <w:r>
        <w:rPr>
          <w:rFonts w:ascii="Avenir Next" w:hAnsi="Avenir Next"/>
        </w:rPr>
        <w:t>2 lecture CE AGD Subject Code 200 (Orofacial Pain)</w:t>
      </w:r>
    </w:p>
    <w:p w14:paraId="6570DA3A" w14:textId="77777777" w:rsidR="00774316" w:rsidRPr="00774316" w:rsidRDefault="00774316" w:rsidP="00774316">
      <w:pPr>
        <w:spacing w:after="100" w:afterAutospacing="1" w:line="240" w:lineRule="auto"/>
        <w:contextualSpacing/>
        <w:rPr>
          <w:rFonts w:ascii="Avenir Next" w:hAnsi="Avenir Next"/>
        </w:rPr>
      </w:pPr>
    </w:p>
    <w:p w14:paraId="1CA3AC0A" w14:textId="3570CCCC" w:rsidR="00774316" w:rsidRDefault="00774316" w:rsidP="00774316">
      <w:pPr>
        <w:spacing w:after="100" w:afterAutospacing="1" w:line="240" w:lineRule="auto"/>
        <w:contextualSpacing/>
        <w:rPr>
          <w:rFonts w:ascii="Avenir Next" w:hAnsi="Avenir Next"/>
        </w:rPr>
      </w:pPr>
      <w:r w:rsidRPr="00774316">
        <w:rPr>
          <w:rFonts w:ascii="Avenir Next" w:hAnsi="Avenir Next"/>
        </w:rPr>
        <w:t>This two-hour course will start with a review of the different intra-articular and extra-articular conditions that affect the temporomandibular joint, with a focus on the most common conditions, including internal derangement, degenerative joint disease and myofascial pain.  MRI and CT imaging techniques will be reviewed, highlighting the advantages of each type.  An overview of the available surgical modalities will be discussed and indications for different therapies will be discussed. Finally, understanding how Botox can be helpful and when it is indicated will complete this overview of TMJ pathology and myofascial pain.</w:t>
      </w:r>
    </w:p>
    <w:p w14:paraId="217B8D1B" w14:textId="77777777" w:rsidR="00F211FB" w:rsidRPr="00F211FB" w:rsidRDefault="00F211FB" w:rsidP="00F211FB">
      <w:pPr>
        <w:spacing w:after="100" w:afterAutospacing="1" w:line="240" w:lineRule="auto"/>
        <w:contextualSpacing/>
        <w:rPr>
          <w:rFonts w:ascii="Avenir Next" w:hAnsi="Avenir Next"/>
        </w:rPr>
      </w:pPr>
    </w:p>
    <w:p w14:paraId="280CF2E4" w14:textId="77777777" w:rsidR="00F211FB" w:rsidRPr="00774316" w:rsidRDefault="00F211FB" w:rsidP="00F211FB">
      <w:pPr>
        <w:spacing w:after="100" w:afterAutospacing="1" w:line="240" w:lineRule="auto"/>
        <w:contextualSpacing/>
        <w:rPr>
          <w:rFonts w:ascii="Avenir Next" w:hAnsi="Avenir Next"/>
          <w:u w:val="single"/>
        </w:rPr>
      </w:pPr>
      <w:r w:rsidRPr="00774316">
        <w:rPr>
          <w:rFonts w:ascii="Avenir Next" w:hAnsi="Avenir Next"/>
          <w:u w:val="single"/>
        </w:rPr>
        <w:t>Objectives:</w:t>
      </w:r>
    </w:p>
    <w:p w14:paraId="13CEED19" w14:textId="311D09CC" w:rsidR="00F211FB" w:rsidRPr="00F211FB" w:rsidRDefault="00F211FB" w:rsidP="00F211FB">
      <w:pPr>
        <w:pStyle w:val="ListParagraph"/>
        <w:numPr>
          <w:ilvl w:val="0"/>
          <w:numId w:val="1"/>
        </w:numPr>
        <w:spacing w:after="100" w:afterAutospacing="1" w:line="240" w:lineRule="auto"/>
        <w:rPr>
          <w:rFonts w:ascii="Avenir Next" w:hAnsi="Avenir Next"/>
        </w:rPr>
      </w:pPr>
      <w:r w:rsidRPr="00F211FB">
        <w:rPr>
          <w:rFonts w:ascii="Avenir Next" w:hAnsi="Avenir Next"/>
        </w:rPr>
        <w:t>The participant will be able to describe the different TMJ imaging modalities, and strengths and weaknesses of each.</w:t>
      </w:r>
    </w:p>
    <w:p w14:paraId="046A8A83" w14:textId="420DADBA" w:rsidR="00F211FB" w:rsidRPr="00F211FB" w:rsidRDefault="00F211FB" w:rsidP="00F211FB">
      <w:pPr>
        <w:pStyle w:val="ListParagraph"/>
        <w:numPr>
          <w:ilvl w:val="0"/>
          <w:numId w:val="1"/>
        </w:numPr>
        <w:spacing w:after="100" w:afterAutospacing="1" w:line="240" w:lineRule="auto"/>
        <w:rPr>
          <w:rFonts w:ascii="Avenir Next" w:hAnsi="Avenir Next"/>
        </w:rPr>
      </w:pPr>
      <w:r w:rsidRPr="00F211FB">
        <w:rPr>
          <w:rFonts w:ascii="Avenir Next" w:hAnsi="Avenir Next"/>
        </w:rPr>
        <w:t>The participant will be able to identify the different findings within categories of TMJ internal derangement, degenerative joint disease, and myofascial pain.</w:t>
      </w:r>
    </w:p>
    <w:p w14:paraId="0650806F" w14:textId="21CE9183" w:rsidR="00F211FB" w:rsidRPr="00F211FB" w:rsidRDefault="00F211FB" w:rsidP="00F211FB">
      <w:pPr>
        <w:pStyle w:val="ListParagraph"/>
        <w:numPr>
          <w:ilvl w:val="0"/>
          <w:numId w:val="1"/>
        </w:numPr>
        <w:spacing w:after="100" w:afterAutospacing="1" w:line="240" w:lineRule="auto"/>
        <w:rPr>
          <w:rFonts w:ascii="Avenir Next" w:hAnsi="Avenir Next"/>
        </w:rPr>
      </w:pPr>
      <w:r w:rsidRPr="00F211FB">
        <w:rPr>
          <w:rFonts w:ascii="Avenir Next" w:hAnsi="Avenir Next"/>
        </w:rPr>
        <w:t>The participant will be able to compare the different surgical modalities available in the treatment of TMJ disorders and understand why it is selected.</w:t>
      </w:r>
    </w:p>
    <w:p w14:paraId="1E238DB0" w14:textId="0CB1195F" w:rsidR="00C945AA" w:rsidRPr="00F211FB" w:rsidRDefault="00F211FB" w:rsidP="00F211FB">
      <w:pPr>
        <w:pStyle w:val="ListParagraph"/>
        <w:numPr>
          <w:ilvl w:val="0"/>
          <w:numId w:val="1"/>
        </w:numPr>
        <w:spacing w:after="100" w:afterAutospacing="1" w:line="240" w:lineRule="auto"/>
        <w:rPr>
          <w:rFonts w:ascii="Avenir Next" w:hAnsi="Avenir Next"/>
        </w:rPr>
      </w:pPr>
      <w:r w:rsidRPr="00F211FB">
        <w:rPr>
          <w:rFonts w:ascii="Avenir Next" w:hAnsi="Avenir Next"/>
        </w:rPr>
        <w:t>The participant will understand how Botox works and why it is useful in particular scenarios.</w:t>
      </w:r>
    </w:p>
    <w:p w14:paraId="6EFC8D93" w14:textId="77777777" w:rsidR="00F211FB" w:rsidRDefault="00F211FB" w:rsidP="00F211FB">
      <w:pPr>
        <w:spacing w:after="100" w:afterAutospacing="1" w:line="240" w:lineRule="auto"/>
        <w:contextualSpacing/>
        <w:rPr>
          <w:rFonts w:ascii="Avenir Next" w:hAnsi="Avenir Next"/>
        </w:rPr>
      </w:pPr>
    </w:p>
    <w:p w14:paraId="75008F6A" w14:textId="3952ED73" w:rsidR="00F211FB" w:rsidRDefault="00F211FB" w:rsidP="00F211FB">
      <w:pPr>
        <w:spacing w:after="100" w:afterAutospacing="1" w:line="240" w:lineRule="auto"/>
        <w:contextualSpacing/>
        <w:rPr>
          <w:rFonts w:ascii="Avenir Next" w:hAnsi="Avenir Next"/>
        </w:rPr>
      </w:pPr>
      <w:r w:rsidRPr="00F211FB">
        <w:rPr>
          <w:rFonts w:ascii="Avenir Next" w:hAnsi="Avenir Next"/>
        </w:rPr>
        <w:t xml:space="preserve">Rebeka Silva, DMD, FACD is Clinical Professor of Oral and Maxillofacial Surgery at the University of California, San Francisco, and she also serves as Chief of Dental Service and full-time oral and maxillofacial surgeon at the San Francisco VA Medical Center. In </w:t>
      </w:r>
      <w:r w:rsidRPr="00F211FB">
        <w:rPr>
          <w:rFonts w:ascii="Avenir Next" w:hAnsi="Avenir Next"/>
        </w:rPr>
        <w:lastRenderedPageBreak/>
        <w:t>addition, she has a part-time private practice in San Francisco at Song Oral Surgery and is an attending surgeon at California Pacific Medical Center. Dr. Silva has co-authored three textbooks on the contemporary management of TMJ disorders and has published peer-reviewed papers in the field. In addition to presenting at national and international meetings, Dr. Silva was nominated to the prestigious American Society of TMJ Surgeons</w:t>
      </w:r>
      <w:r>
        <w:rPr>
          <w:rFonts w:ascii="Avenir Next" w:hAnsi="Avenir Next"/>
        </w:rPr>
        <w:t>.</w:t>
      </w:r>
    </w:p>
    <w:p w14:paraId="2442506C" w14:textId="77777777" w:rsidR="00F211FB" w:rsidRDefault="00F211FB" w:rsidP="00F211FB">
      <w:pPr>
        <w:spacing w:after="100" w:afterAutospacing="1" w:line="240" w:lineRule="auto"/>
        <w:contextualSpacing/>
        <w:rPr>
          <w:rFonts w:ascii="Avenir Next" w:hAnsi="Avenir Next"/>
        </w:rPr>
      </w:pPr>
    </w:p>
    <w:p w14:paraId="5CFF4E85" w14:textId="79A01F50" w:rsidR="00F211FB" w:rsidRDefault="004A5449" w:rsidP="00F211FB">
      <w:pPr>
        <w:spacing w:after="100" w:afterAutospacing="1" w:line="240" w:lineRule="auto"/>
        <w:contextualSpacing/>
        <w:rPr>
          <w:rFonts w:ascii="Avenir Next" w:hAnsi="Avenir Next"/>
        </w:rPr>
      </w:pPr>
      <w:r>
        <w:rPr>
          <w:rFonts w:ascii="Avenir Next" w:hAnsi="Avenir Next"/>
          <w:noProof/>
        </w:rPr>
        <w:drawing>
          <wp:inline distT="0" distB="0" distL="0" distR="0" wp14:anchorId="0EDE4570" wp14:editId="4E573AEC">
            <wp:extent cx="2260600" cy="2641600"/>
            <wp:effectExtent l="0" t="0" r="0" b="0"/>
            <wp:docPr id="2098711029" name="Picture 1" descr="A person with dark hair wearing a suit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11029" name="Picture 1" descr="A person with dark hair wearing a suit jacke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260600" cy="2641600"/>
                    </a:xfrm>
                    <a:prstGeom prst="rect">
                      <a:avLst/>
                    </a:prstGeom>
                  </pic:spPr>
                </pic:pic>
              </a:graphicData>
            </a:graphic>
          </wp:inline>
        </w:drawing>
      </w:r>
    </w:p>
    <w:p w14:paraId="77AEC7BE" w14:textId="77777777" w:rsidR="001D12BA" w:rsidRDefault="001D12BA" w:rsidP="00F211FB">
      <w:pPr>
        <w:spacing w:after="100" w:afterAutospacing="1" w:line="240" w:lineRule="auto"/>
        <w:contextualSpacing/>
        <w:rPr>
          <w:rFonts w:ascii="Avenir Next" w:hAnsi="Avenir Next"/>
        </w:rPr>
      </w:pPr>
    </w:p>
    <w:p w14:paraId="7DDA1600" w14:textId="4E5B9AA3" w:rsidR="001D12BA" w:rsidRDefault="001D12BA" w:rsidP="00F211FB">
      <w:pPr>
        <w:spacing w:after="100" w:afterAutospacing="1" w:line="240" w:lineRule="auto"/>
        <w:contextualSpacing/>
        <w:rPr>
          <w:rFonts w:ascii="Avenir Next" w:hAnsi="Avenir Next"/>
        </w:rPr>
      </w:pPr>
      <w:r w:rsidRPr="001D12BA">
        <w:rPr>
          <w:rFonts w:ascii="Avenir Next" w:hAnsi="Avenir Next"/>
        </w:rPr>
        <w:t>https://bit.ly/42ozmr3</w:t>
      </w:r>
    </w:p>
    <w:p w14:paraId="17D6F332" w14:textId="2C3C7592" w:rsidR="001D12BA" w:rsidRPr="00F211FB" w:rsidRDefault="001D12BA" w:rsidP="00F211FB">
      <w:pPr>
        <w:spacing w:after="100" w:afterAutospacing="1" w:line="240" w:lineRule="auto"/>
        <w:contextualSpacing/>
        <w:rPr>
          <w:rFonts w:ascii="Avenir Next" w:hAnsi="Avenir Next"/>
        </w:rPr>
      </w:pPr>
      <w:r w:rsidRPr="00276A86">
        <w:rPr>
          <w:noProof/>
        </w:rPr>
        <w:drawing>
          <wp:inline distT="0" distB="0" distL="0" distR="0" wp14:anchorId="2677228E" wp14:editId="4375641F">
            <wp:extent cx="2476072" cy="2476072"/>
            <wp:effectExtent l="0" t="0" r="635" b="635"/>
            <wp:docPr id="693151262"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51262" name="Picture 1" descr="A qr code with a white background&#10;&#10;AI-generated content may be incorrect."/>
                    <pic:cNvPicPr/>
                  </pic:nvPicPr>
                  <pic:blipFill>
                    <a:blip r:embed="rId8"/>
                    <a:stretch>
                      <a:fillRect/>
                    </a:stretch>
                  </pic:blipFill>
                  <pic:spPr>
                    <a:xfrm>
                      <a:off x="0" y="0"/>
                      <a:ext cx="2499962" cy="2499962"/>
                    </a:xfrm>
                    <a:prstGeom prst="rect">
                      <a:avLst/>
                    </a:prstGeom>
                  </pic:spPr>
                </pic:pic>
              </a:graphicData>
            </a:graphic>
          </wp:inline>
        </w:drawing>
      </w:r>
    </w:p>
    <w:sectPr w:rsidR="001D12BA" w:rsidRPr="00F211F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E4E5" w14:textId="77777777" w:rsidR="006670CF" w:rsidRDefault="006670CF" w:rsidP="00276A86">
      <w:pPr>
        <w:spacing w:after="0" w:line="240" w:lineRule="auto"/>
      </w:pPr>
      <w:r>
        <w:separator/>
      </w:r>
    </w:p>
  </w:endnote>
  <w:endnote w:type="continuationSeparator" w:id="0">
    <w:p w14:paraId="31FB17BB" w14:textId="77777777" w:rsidR="006670CF" w:rsidRDefault="006670CF" w:rsidP="0027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4569" w14:textId="77777777" w:rsidR="006670CF" w:rsidRDefault="006670CF" w:rsidP="00276A86">
      <w:pPr>
        <w:spacing w:after="0" w:line="240" w:lineRule="auto"/>
      </w:pPr>
      <w:r>
        <w:separator/>
      </w:r>
    </w:p>
  </w:footnote>
  <w:footnote w:type="continuationSeparator" w:id="0">
    <w:p w14:paraId="68D75C61" w14:textId="77777777" w:rsidR="006670CF" w:rsidRDefault="006670CF" w:rsidP="0027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0583" w14:textId="52B9644B" w:rsidR="00276A86" w:rsidRDefault="00276A86" w:rsidP="00276A86">
    <w:pPr>
      <w:pStyle w:val="Header"/>
    </w:pPr>
  </w:p>
  <w:p w14:paraId="5A8B7928" w14:textId="77777777" w:rsidR="00276A86" w:rsidRPr="00276A86" w:rsidRDefault="00276A86" w:rsidP="0027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724B1"/>
    <w:multiLevelType w:val="hybridMultilevel"/>
    <w:tmpl w:val="927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FB"/>
    <w:rsid w:val="000C0DAE"/>
    <w:rsid w:val="00124520"/>
    <w:rsid w:val="00157570"/>
    <w:rsid w:val="001D12BA"/>
    <w:rsid w:val="0023733A"/>
    <w:rsid w:val="0024651B"/>
    <w:rsid w:val="002511C5"/>
    <w:rsid w:val="00276A86"/>
    <w:rsid w:val="003910F7"/>
    <w:rsid w:val="00465C8C"/>
    <w:rsid w:val="004A5449"/>
    <w:rsid w:val="004B64A9"/>
    <w:rsid w:val="005660B6"/>
    <w:rsid w:val="005926BC"/>
    <w:rsid w:val="005B08A5"/>
    <w:rsid w:val="005D523C"/>
    <w:rsid w:val="006000E7"/>
    <w:rsid w:val="00664021"/>
    <w:rsid w:val="006670CF"/>
    <w:rsid w:val="00774316"/>
    <w:rsid w:val="009B3938"/>
    <w:rsid w:val="00AA7313"/>
    <w:rsid w:val="00B96449"/>
    <w:rsid w:val="00C945AA"/>
    <w:rsid w:val="00F2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C714"/>
  <w15:chartTrackingRefBased/>
  <w15:docId w15:val="{1C86C0F0-1CB7-A941-B035-191430A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1FB"/>
    <w:rPr>
      <w:rFonts w:eastAsiaTheme="majorEastAsia" w:cstheme="majorBidi"/>
      <w:color w:val="272727" w:themeColor="text1" w:themeTint="D8"/>
    </w:rPr>
  </w:style>
  <w:style w:type="paragraph" w:styleId="Title">
    <w:name w:val="Title"/>
    <w:basedOn w:val="Normal"/>
    <w:next w:val="Normal"/>
    <w:link w:val="TitleChar"/>
    <w:uiPriority w:val="10"/>
    <w:qFormat/>
    <w:rsid w:val="00F21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1FB"/>
    <w:pPr>
      <w:spacing w:before="160"/>
      <w:jc w:val="center"/>
    </w:pPr>
    <w:rPr>
      <w:i/>
      <w:iCs/>
      <w:color w:val="404040" w:themeColor="text1" w:themeTint="BF"/>
    </w:rPr>
  </w:style>
  <w:style w:type="character" w:customStyle="1" w:styleId="QuoteChar">
    <w:name w:val="Quote Char"/>
    <w:basedOn w:val="DefaultParagraphFont"/>
    <w:link w:val="Quote"/>
    <w:uiPriority w:val="29"/>
    <w:rsid w:val="00F211FB"/>
    <w:rPr>
      <w:i/>
      <w:iCs/>
      <w:color w:val="404040" w:themeColor="text1" w:themeTint="BF"/>
    </w:rPr>
  </w:style>
  <w:style w:type="paragraph" w:styleId="ListParagraph">
    <w:name w:val="List Paragraph"/>
    <w:basedOn w:val="Normal"/>
    <w:uiPriority w:val="34"/>
    <w:qFormat/>
    <w:rsid w:val="00F211FB"/>
    <w:pPr>
      <w:ind w:left="720"/>
      <w:contextualSpacing/>
    </w:pPr>
  </w:style>
  <w:style w:type="character" w:styleId="IntenseEmphasis">
    <w:name w:val="Intense Emphasis"/>
    <w:basedOn w:val="DefaultParagraphFont"/>
    <w:uiPriority w:val="21"/>
    <w:qFormat/>
    <w:rsid w:val="00F211FB"/>
    <w:rPr>
      <w:i/>
      <w:iCs/>
      <w:color w:val="0F4761" w:themeColor="accent1" w:themeShade="BF"/>
    </w:rPr>
  </w:style>
  <w:style w:type="paragraph" w:styleId="IntenseQuote">
    <w:name w:val="Intense Quote"/>
    <w:basedOn w:val="Normal"/>
    <w:next w:val="Normal"/>
    <w:link w:val="IntenseQuoteChar"/>
    <w:uiPriority w:val="30"/>
    <w:qFormat/>
    <w:rsid w:val="00F2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1FB"/>
    <w:rPr>
      <w:i/>
      <w:iCs/>
      <w:color w:val="0F4761" w:themeColor="accent1" w:themeShade="BF"/>
    </w:rPr>
  </w:style>
  <w:style w:type="character" w:styleId="IntenseReference">
    <w:name w:val="Intense Reference"/>
    <w:basedOn w:val="DefaultParagraphFont"/>
    <w:uiPriority w:val="32"/>
    <w:qFormat/>
    <w:rsid w:val="00F211FB"/>
    <w:rPr>
      <w:b/>
      <w:bCs/>
      <w:smallCaps/>
      <w:color w:val="0F4761" w:themeColor="accent1" w:themeShade="BF"/>
      <w:spacing w:val="5"/>
    </w:rPr>
  </w:style>
  <w:style w:type="paragraph" w:styleId="Header">
    <w:name w:val="header"/>
    <w:basedOn w:val="Normal"/>
    <w:link w:val="HeaderChar"/>
    <w:uiPriority w:val="99"/>
    <w:unhideWhenUsed/>
    <w:rsid w:val="00276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A86"/>
  </w:style>
  <w:style w:type="paragraph" w:styleId="Footer">
    <w:name w:val="footer"/>
    <w:basedOn w:val="Normal"/>
    <w:link w:val="FooterChar"/>
    <w:uiPriority w:val="99"/>
    <w:unhideWhenUsed/>
    <w:rsid w:val="00276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A86"/>
  </w:style>
  <w:style w:type="character" w:styleId="Hyperlink">
    <w:name w:val="Hyperlink"/>
    <w:basedOn w:val="DefaultParagraphFont"/>
    <w:uiPriority w:val="99"/>
    <w:unhideWhenUsed/>
    <w:rsid w:val="00276A86"/>
    <w:rPr>
      <w:color w:val="467886" w:themeColor="hyperlink"/>
      <w:u w:val="single"/>
    </w:rPr>
  </w:style>
  <w:style w:type="character" w:styleId="UnresolvedMention">
    <w:name w:val="Unresolved Mention"/>
    <w:basedOn w:val="DefaultParagraphFont"/>
    <w:uiPriority w:val="99"/>
    <w:semiHidden/>
    <w:unhideWhenUsed/>
    <w:rsid w:val="0027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Wong</dc:creator>
  <cp:keywords/>
  <dc:description/>
  <cp:lastModifiedBy>Terri Iwamoto-Wong</cp:lastModifiedBy>
  <cp:revision>10</cp:revision>
  <dcterms:created xsi:type="dcterms:W3CDTF">2025-04-15T16:44:00Z</dcterms:created>
  <dcterms:modified xsi:type="dcterms:W3CDTF">2025-04-23T15:49:00Z</dcterms:modified>
</cp:coreProperties>
</file>